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E0035" w14:textId="50D069A1" w:rsidR="00BA4EDF" w:rsidRPr="00801113" w:rsidRDefault="00BA4EDF" w:rsidP="00442A32">
      <w:pPr>
        <w:spacing w:line="240" w:lineRule="auto"/>
        <w:jc w:val="center"/>
        <w:rPr>
          <w:rFonts w:cs="Calibri"/>
          <w:b/>
          <w:bCs/>
          <w:color w:val="535353"/>
          <w:sz w:val="24"/>
        </w:rPr>
      </w:pPr>
      <w:r w:rsidRPr="00801113">
        <w:rPr>
          <w:rFonts w:cs="Calibri"/>
          <w:b/>
          <w:bCs/>
          <w:color w:val="535353"/>
          <w:sz w:val="24"/>
        </w:rPr>
        <w:t>C</w:t>
      </w:r>
      <w:r w:rsidR="006D5206" w:rsidRPr="00801113">
        <w:rPr>
          <w:rFonts w:cs="Calibri"/>
          <w:b/>
          <w:bCs/>
          <w:color w:val="535353"/>
          <w:sz w:val="24"/>
        </w:rPr>
        <w:t>ompte</w:t>
      </w:r>
      <w:r w:rsidRPr="00801113">
        <w:rPr>
          <w:rFonts w:cs="Calibri"/>
          <w:b/>
          <w:bCs/>
          <w:color w:val="535353"/>
          <w:sz w:val="24"/>
        </w:rPr>
        <w:t xml:space="preserve"> </w:t>
      </w:r>
      <w:r w:rsidR="006D5206" w:rsidRPr="00801113">
        <w:rPr>
          <w:rFonts w:cs="Calibri"/>
          <w:b/>
          <w:bCs/>
          <w:color w:val="535353"/>
          <w:sz w:val="24"/>
        </w:rPr>
        <w:t>rendu</w:t>
      </w:r>
      <w:r w:rsidRPr="00801113">
        <w:rPr>
          <w:rFonts w:cs="Calibri"/>
          <w:b/>
          <w:bCs/>
          <w:color w:val="535353"/>
          <w:sz w:val="24"/>
        </w:rPr>
        <w:t xml:space="preserve"> </w:t>
      </w:r>
      <w:r w:rsidR="00442A32" w:rsidRPr="00801113">
        <w:rPr>
          <w:rFonts w:cs="Calibri"/>
          <w:b/>
          <w:bCs/>
          <w:color w:val="535353"/>
          <w:sz w:val="24"/>
        </w:rPr>
        <w:t xml:space="preserve">du </w:t>
      </w:r>
      <w:r w:rsidR="001D5FAE" w:rsidRPr="00801113">
        <w:rPr>
          <w:rFonts w:cs="Calibri"/>
          <w:b/>
          <w:bCs/>
          <w:color w:val="535353"/>
          <w:sz w:val="24"/>
        </w:rPr>
        <w:t xml:space="preserve">séminaire </w:t>
      </w:r>
      <w:r w:rsidR="00B7055F" w:rsidRPr="00801113">
        <w:rPr>
          <w:rFonts w:cs="Calibri"/>
          <w:b/>
          <w:bCs/>
          <w:color w:val="535353"/>
          <w:sz w:val="24"/>
        </w:rPr>
        <w:t>« </w:t>
      </w:r>
      <w:r w:rsidR="00801113" w:rsidRPr="00801113">
        <w:rPr>
          <w:rFonts w:cs="Calibri"/>
          <w:b/>
          <w:bCs/>
          <w:color w:val="535353"/>
          <w:sz w:val="24"/>
        </w:rPr>
        <w:t>Financement des entreprises</w:t>
      </w:r>
      <w:r w:rsidR="00B7055F" w:rsidRPr="00801113">
        <w:rPr>
          <w:rFonts w:cs="Calibri"/>
          <w:b/>
          <w:bCs/>
          <w:color w:val="535353"/>
          <w:sz w:val="24"/>
        </w:rPr>
        <w:t> »</w:t>
      </w:r>
    </w:p>
    <w:p w14:paraId="0E252428" w14:textId="77777777" w:rsidR="008F541F" w:rsidRPr="00801113" w:rsidRDefault="008F541F" w:rsidP="00A57362">
      <w:pPr>
        <w:spacing w:line="240" w:lineRule="auto"/>
        <w:rPr>
          <w:rFonts w:cs="Calibri"/>
          <w:b/>
          <w:bCs/>
          <w:color w:val="535353"/>
          <w:szCs w:val="20"/>
        </w:rPr>
      </w:pPr>
    </w:p>
    <w:p w14:paraId="1904040E" w14:textId="77777777" w:rsidR="00BA4EDF" w:rsidRPr="00801113" w:rsidRDefault="00BA4EDF" w:rsidP="00A57362">
      <w:pPr>
        <w:spacing w:line="240" w:lineRule="auto"/>
        <w:rPr>
          <w:rFonts w:cs="Calibri"/>
          <w:b/>
          <w:bCs/>
          <w:color w:val="535353"/>
          <w:szCs w:val="20"/>
        </w:rPr>
      </w:pPr>
    </w:p>
    <w:p w14:paraId="38E318F6" w14:textId="77777777" w:rsidR="00014219" w:rsidRPr="00801113" w:rsidRDefault="00014219" w:rsidP="00A57362">
      <w:pPr>
        <w:spacing w:line="240" w:lineRule="auto"/>
        <w:rPr>
          <w:rFonts w:cs="Calibri"/>
          <w:b/>
          <w:bCs/>
          <w:color w:val="535353"/>
          <w:szCs w:val="20"/>
        </w:rPr>
      </w:pPr>
    </w:p>
    <w:p w14:paraId="41E8C735" w14:textId="04E3DDBB" w:rsidR="008F541F" w:rsidRPr="00801113" w:rsidRDefault="008F541F" w:rsidP="00A57362">
      <w:pPr>
        <w:spacing w:line="240" w:lineRule="auto"/>
        <w:rPr>
          <w:rFonts w:cs="Calibri"/>
          <w:color w:val="535353"/>
          <w:szCs w:val="20"/>
        </w:rPr>
      </w:pPr>
      <w:r w:rsidRPr="00801113">
        <w:rPr>
          <w:rFonts w:cs="Calibri"/>
          <w:b/>
          <w:bCs/>
          <w:color w:val="535353"/>
          <w:szCs w:val="20"/>
        </w:rPr>
        <w:t xml:space="preserve">Date </w:t>
      </w:r>
      <w:r w:rsidRPr="00801113">
        <w:rPr>
          <w:rFonts w:cs="Calibri"/>
          <w:color w:val="535353"/>
          <w:szCs w:val="20"/>
        </w:rPr>
        <w:t xml:space="preserve">: </w:t>
      </w:r>
      <w:r w:rsidR="00801113" w:rsidRPr="00801113">
        <w:rPr>
          <w:rFonts w:cs="Calibri"/>
          <w:color w:val="535353"/>
          <w:szCs w:val="20"/>
        </w:rPr>
        <w:t>mardi 12 avril</w:t>
      </w:r>
      <w:r w:rsidR="001D5FAE" w:rsidRPr="00801113">
        <w:rPr>
          <w:rFonts w:cs="Calibri"/>
          <w:color w:val="535353"/>
          <w:szCs w:val="20"/>
        </w:rPr>
        <w:t xml:space="preserve"> 2022 de </w:t>
      </w:r>
      <w:r w:rsidR="00801113" w:rsidRPr="00801113">
        <w:rPr>
          <w:rFonts w:cs="Calibri"/>
          <w:color w:val="535353"/>
          <w:szCs w:val="20"/>
        </w:rPr>
        <w:t>14h00 à 16h50</w:t>
      </w:r>
    </w:p>
    <w:p w14:paraId="186D62BC" w14:textId="4FBDBD1B" w:rsidR="00F400FE" w:rsidRPr="00801113" w:rsidRDefault="00F400FE" w:rsidP="00A57362">
      <w:pPr>
        <w:spacing w:line="240" w:lineRule="auto"/>
        <w:rPr>
          <w:rFonts w:cs="Arial"/>
          <w:b/>
          <w:bCs/>
          <w:color w:val="535353"/>
        </w:rPr>
      </w:pPr>
    </w:p>
    <w:p w14:paraId="4799DE5F" w14:textId="6128F444" w:rsidR="00852216" w:rsidRPr="00801113" w:rsidRDefault="00852216" w:rsidP="00C31538">
      <w:pPr>
        <w:spacing w:line="240" w:lineRule="auto"/>
        <w:rPr>
          <w:b/>
          <w:bCs/>
          <w:color w:val="535353"/>
        </w:rPr>
      </w:pPr>
    </w:p>
    <w:p w14:paraId="7CDD2016" w14:textId="119120DA" w:rsidR="007F50F2" w:rsidRPr="00801113" w:rsidRDefault="007F50F2" w:rsidP="00C31538">
      <w:pPr>
        <w:spacing w:line="240" w:lineRule="auto"/>
        <w:rPr>
          <w:color w:val="535353"/>
        </w:rPr>
      </w:pPr>
      <w:r w:rsidRPr="00801113">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4DBD2951" w14:textId="77777777" w:rsidR="007F50F2" w:rsidRPr="00801113" w:rsidRDefault="007F50F2" w:rsidP="00C31538">
      <w:pPr>
        <w:spacing w:line="240" w:lineRule="auto"/>
        <w:rPr>
          <w:color w:val="535353"/>
        </w:rPr>
      </w:pPr>
    </w:p>
    <w:p w14:paraId="472F40CE" w14:textId="06535ACA" w:rsidR="007F50F2" w:rsidRPr="00801113" w:rsidRDefault="007F50F2" w:rsidP="00C31538">
      <w:pPr>
        <w:spacing w:line="240" w:lineRule="auto"/>
        <w:rPr>
          <w:color w:val="535353"/>
        </w:rPr>
      </w:pPr>
      <w:r w:rsidRPr="00801113">
        <w:rPr>
          <w:color w:val="535353"/>
        </w:rPr>
        <w:t>Les points ci-dessous se proposent</w:t>
      </w:r>
      <w:r w:rsidR="00552163" w:rsidRPr="00801113">
        <w:rPr>
          <w:color w:val="535353"/>
        </w:rPr>
        <w:t xml:space="preserve"> </w:t>
      </w:r>
      <w:r w:rsidRPr="00801113">
        <w:rPr>
          <w:color w:val="535353"/>
        </w:rPr>
        <w:t xml:space="preserve">de </w:t>
      </w:r>
      <w:r w:rsidR="00552163" w:rsidRPr="00801113">
        <w:rPr>
          <w:color w:val="535353"/>
        </w:rPr>
        <w:t xml:space="preserve">retranscrire les </w:t>
      </w:r>
      <w:r w:rsidR="00EE5707" w:rsidRPr="00801113">
        <w:rPr>
          <w:color w:val="535353"/>
        </w:rPr>
        <w:t>p</w:t>
      </w:r>
      <w:r w:rsidR="00552163" w:rsidRPr="00801113">
        <w:rPr>
          <w:color w:val="535353"/>
        </w:rPr>
        <w:t xml:space="preserve">rincipaux enseignements </w:t>
      </w:r>
      <w:r w:rsidR="002A5B15">
        <w:rPr>
          <w:color w:val="535353"/>
        </w:rPr>
        <w:t>et pistes d’action</w:t>
      </w:r>
      <w:r w:rsidRPr="00801113">
        <w:rPr>
          <w:color w:val="535353"/>
        </w:rPr>
        <w:t xml:space="preserve"> en matière de révision du SRDE2I, ayant émergé du séminaire dédié </w:t>
      </w:r>
      <w:r w:rsidR="003903F8" w:rsidRPr="00801113">
        <w:rPr>
          <w:color w:val="535353"/>
        </w:rPr>
        <w:t xml:space="preserve">au </w:t>
      </w:r>
      <w:r w:rsidR="00801113" w:rsidRPr="00801113">
        <w:rPr>
          <w:color w:val="535353"/>
        </w:rPr>
        <w:t>financement des entreprises</w:t>
      </w:r>
      <w:r w:rsidRPr="00801113">
        <w:rPr>
          <w:color w:val="535353"/>
        </w:rPr>
        <w:t>, autour des différents enjeux.</w:t>
      </w:r>
    </w:p>
    <w:p w14:paraId="443A009F" w14:textId="7AD5F321" w:rsidR="0069793A" w:rsidRPr="00801113" w:rsidRDefault="007F50F2" w:rsidP="00C31538">
      <w:pPr>
        <w:spacing w:line="240" w:lineRule="auto"/>
        <w:rPr>
          <w:color w:val="535353"/>
        </w:rPr>
      </w:pPr>
      <w:r w:rsidRPr="00801113">
        <w:rPr>
          <w:color w:val="535353"/>
        </w:rPr>
        <w:t xml:space="preserve"> </w:t>
      </w:r>
      <w:r w:rsidR="001D5FAE" w:rsidRPr="00801113">
        <w:rPr>
          <w:color w:val="535353"/>
        </w:rPr>
        <w:t xml:space="preserve"> </w:t>
      </w:r>
    </w:p>
    <w:p w14:paraId="4C7C21BC" w14:textId="5127198A" w:rsidR="00C31538" w:rsidRPr="00801113" w:rsidRDefault="00C31538" w:rsidP="00FC503D">
      <w:pPr>
        <w:spacing w:line="240" w:lineRule="auto"/>
        <w:rPr>
          <w:b/>
          <w:bCs/>
          <w:color w:val="535353"/>
        </w:rPr>
      </w:pPr>
    </w:p>
    <w:p w14:paraId="3E899C77" w14:textId="4C1EC6B0" w:rsidR="00312BE2" w:rsidRDefault="00312BE2" w:rsidP="00FC503D">
      <w:pPr>
        <w:pStyle w:val="Paragraphedeliste"/>
        <w:numPr>
          <w:ilvl w:val="0"/>
          <w:numId w:val="24"/>
        </w:numPr>
        <w:spacing w:line="240" w:lineRule="auto"/>
        <w:rPr>
          <w:b/>
          <w:bCs/>
          <w:color w:val="535353"/>
        </w:rPr>
      </w:pPr>
      <w:r>
        <w:rPr>
          <w:b/>
          <w:bCs/>
          <w:color w:val="535353"/>
        </w:rPr>
        <w:t>Préambule</w:t>
      </w:r>
    </w:p>
    <w:p w14:paraId="69C4D905" w14:textId="77777777" w:rsidR="00312BE2" w:rsidRDefault="00312BE2" w:rsidP="00312BE2">
      <w:pPr>
        <w:spacing w:line="240" w:lineRule="auto"/>
        <w:rPr>
          <w:bCs/>
          <w:color w:val="535353"/>
        </w:rPr>
      </w:pPr>
      <w:r w:rsidRPr="00312BE2">
        <w:rPr>
          <w:bCs/>
          <w:color w:val="535353"/>
        </w:rPr>
        <w:t>En introduction au débat,</w:t>
      </w:r>
      <w:r>
        <w:rPr>
          <w:bCs/>
          <w:color w:val="535353"/>
        </w:rPr>
        <w:t xml:space="preserve"> ont été mises en lumière les exigences bancaires comme des incontournables dans l’accès au financement privé pour des porteurs de projet, parmi lesquelles :</w:t>
      </w:r>
    </w:p>
    <w:p w14:paraId="40445D94" w14:textId="00B174C8" w:rsidR="00312BE2" w:rsidRDefault="00312BE2" w:rsidP="00312BE2">
      <w:pPr>
        <w:pStyle w:val="Paragraphedeliste"/>
        <w:numPr>
          <w:ilvl w:val="0"/>
          <w:numId w:val="39"/>
        </w:numPr>
        <w:spacing w:line="240" w:lineRule="auto"/>
        <w:rPr>
          <w:bCs/>
          <w:color w:val="535353"/>
        </w:rPr>
      </w:pPr>
      <w:r>
        <w:rPr>
          <w:bCs/>
          <w:color w:val="535353"/>
        </w:rPr>
        <w:t>La rentabilité dégagée par le projet</w:t>
      </w:r>
      <w:r w:rsidR="002A5B15">
        <w:rPr>
          <w:bCs/>
          <w:color w:val="535353"/>
        </w:rPr>
        <w:t> ;</w:t>
      </w:r>
    </w:p>
    <w:p w14:paraId="41803484" w14:textId="28B0A09D" w:rsidR="00312BE2" w:rsidRDefault="00312BE2" w:rsidP="00312BE2">
      <w:pPr>
        <w:pStyle w:val="Paragraphedeliste"/>
        <w:numPr>
          <w:ilvl w:val="0"/>
          <w:numId w:val="39"/>
        </w:numPr>
        <w:spacing w:line="240" w:lineRule="auto"/>
        <w:rPr>
          <w:bCs/>
          <w:color w:val="535353"/>
        </w:rPr>
      </w:pPr>
      <w:r>
        <w:rPr>
          <w:bCs/>
          <w:color w:val="535353"/>
        </w:rPr>
        <w:t xml:space="preserve">Le </w:t>
      </w:r>
      <w:r w:rsidR="002A5B15">
        <w:rPr>
          <w:bCs/>
          <w:color w:val="535353"/>
        </w:rPr>
        <w:t xml:space="preserve">niveau de </w:t>
      </w:r>
      <w:r>
        <w:rPr>
          <w:bCs/>
          <w:color w:val="535353"/>
        </w:rPr>
        <w:t>risque porté par l’établissement bancaire</w:t>
      </w:r>
      <w:r w:rsidR="002A5B15">
        <w:rPr>
          <w:bCs/>
          <w:color w:val="535353"/>
        </w:rPr>
        <w:t> ;</w:t>
      </w:r>
    </w:p>
    <w:p w14:paraId="1372ACF4" w14:textId="11963B0C" w:rsidR="00312BE2" w:rsidRDefault="00312BE2" w:rsidP="00312BE2">
      <w:pPr>
        <w:pStyle w:val="Paragraphedeliste"/>
        <w:numPr>
          <w:ilvl w:val="0"/>
          <w:numId w:val="39"/>
        </w:numPr>
        <w:spacing w:line="240" w:lineRule="auto"/>
        <w:rPr>
          <w:bCs/>
          <w:color w:val="535353"/>
        </w:rPr>
      </w:pPr>
      <w:r>
        <w:rPr>
          <w:bCs/>
          <w:color w:val="535353"/>
        </w:rPr>
        <w:t>Des contraintes règlementaires de plus en plus importantes</w:t>
      </w:r>
      <w:r w:rsidR="002A5B15">
        <w:rPr>
          <w:bCs/>
          <w:color w:val="535353"/>
        </w:rPr>
        <w:t> ;</w:t>
      </w:r>
    </w:p>
    <w:p w14:paraId="51B67303" w14:textId="52DD24EA" w:rsidR="00312BE2" w:rsidRPr="00312BE2" w:rsidRDefault="00312BE2" w:rsidP="00312BE2">
      <w:pPr>
        <w:pStyle w:val="Paragraphedeliste"/>
        <w:numPr>
          <w:ilvl w:val="0"/>
          <w:numId w:val="39"/>
        </w:numPr>
        <w:spacing w:line="240" w:lineRule="auto"/>
        <w:rPr>
          <w:bCs/>
          <w:color w:val="535353"/>
        </w:rPr>
      </w:pPr>
      <w:r>
        <w:rPr>
          <w:bCs/>
          <w:color w:val="535353"/>
        </w:rPr>
        <w:t xml:space="preserve">La projection de l’investissement financé. </w:t>
      </w:r>
    </w:p>
    <w:p w14:paraId="5C49315D" w14:textId="77777777" w:rsidR="00312BE2" w:rsidRDefault="00312BE2" w:rsidP="00312BE2">
      <w:pPr>
        <w:spacing w:line="240" w:lineRule="auto"/>
        <w:rPr>
          <w:b/>
          <w:bCs/>
          <w:color w:val="535353"/>
        </w:rPr>
      </w:pPr>
    </w:p>
    <w:p w14:paraId="3D8FAA83" w14:textId="2F4B0153" w:rsidR="00981DD4" w:rsidRDefault="00312BE2" w:rsidP="00312BE2">
      <w:pPr>
        <w:spacing w:line="240" w:lineRule="auto"/>
        <w:rPr>
          <w:bCs/>
          <w:color w:val="535353"/>
        </w:rPr>
      </w:pPr>
      <w:r w:rsidRPr="00312BE2">
        <w:rPr>
          <w:bCs/>
          <w:color w:val="535353"/>
        </w:rPr>
        <w:t xml:space="preserve">A </w:t>
      </w:r>
      <w:r w:rsidR="002A5B15">
        <w:rPr>
          <w:bCs/>
          <w:color w:val="535353"/>
        </w:rPr>
        <w:t>ce sujet, un des</w:t>
      </w:r>
      <w:r w:rsidRPr="00312BE2">
        <w:rPr>
          <w:bCs/>
          <w:color w:val="535353"/>
        </w:rPr>
        <w:t xml:space="preserve"> représentant</w:t>
      </w:r>
      <w:r>
        <w:rPr>
          <w:bCs/>
          <w:color w:val="535353"/>
        </w:rPr>
        <w:t xml:space="preserve">s </w:t>
      </w:r>
      <w:r w:rsidR="002A5B15">
        <w:rPr>
          <w:bCs/>
          <w:color w:val="535353"/>
        </w:rPr>
        <w:t>du réseau bancaire soulignera</w:t>
      </w:r>
      <w:r>
        <w:rPr>
          <w:bCs/>
          <w:color w:val="535353"/>
        </w:rPr>
        <w:t xml:space="preserve"> également </w:t>
      </w:r>
      <w:r w:rsidR="002A5B15">
        <w:rPr>
          <w:bCs/>
          <w:color w:val="535353"/>
        </w:rPr>
        <w:t xml:space="preserve">comme exigence, </w:t>
      </w:r>
      <w:r>
        <w:rPr>
          <w:bCs/>
          <w:color w:val="535353"/>
        </w:rPr>
        <w:t>l’expérience du porteur de projet dans le domaine visé par le financement</w:t>
      </w:r>
      <w:r w:rsidR="00981DD4">
        <w:rPr>
          <w:bCs/>
          <w:color w:val="535353"/>
        </w:rPr>
        <w:t>, ou encore l’importance des prévisionnels financiers réalisés par les experts comptables</w:t>
      </w:r>
      <w:r w:rsidR="002A5B15">
        <w:rPr>
          <w:bCs/>
          <w:color w:val="535353"/>
        </w:rPr>
        <w:t>, et</w:t>
      </w:r>
      <w:r w:rsidR="00981DD4">
        <w:rPr>
          <w:bCs/>
          <w:color w:val="535353"/>
        </w:rPr>
        <w:t xml:space="preserve"> l’apport initial. </w:t>
      </w:r>
    </w:p>
    <w:p w14:paraId="03C27EEA" w14:textId="77777777" w:rsidR="00981DD4" w:rsidRDefault="00981DD4" w:rsidP="00312BE2">
      <w:pPr>
        <w:spacing w:line="240" w:lineRule="auto"/>
        <w:rPr>
          <w:bCs/>
          <w:color w:val="535353"/>
        </w:rPr>
      </w:pPr>
    </w:p>
    <w:p w14:paraId="7EF7A71B" w14:textId="730E693A" w:rsidR="00312BE2" w:rsidRPr="00312BE2" w:rsidRDefault="00981DD4" w:rsidP="00312BE2">
      <w:pPr>
        <w:spacing w:line="240" w:lineRule="auto"/>
        <w:rPr>
          <w:b/>
          <w:bCs/>
          <w:color w:val="535353"/>
        </w:rPr>
      </w:pPr>
      <w:r>
        <w:rPr>
          <w:bCs/>
          <w:color w:val="535353"/>
        </w:rPr>
        <w:t xml:space="preserve">Dans le montage financier initial, il est précisé que le financement obtenu par le biais du dispositif de crédit d’impôt investissement Corse, n’est pas pris en compte (pouvant représenter jusqu’à 20-30% du montant).  </w:t>
      </w:r>
      <w:r w:rsidR="00312BE2" w:rsidRPr="00312BE2">
        <w:rPr>
          <w:b/>
          <w:bCs/>
          <w:color w:val="535353"/>
        </w:rPr>
        <w:t xml:space="preserve"> </w:t>
      </w:r>
    </w:p>
    <w:p w14:paraId="36B2556A" w14:textId="77777777" w:rsidR="00312BE2" w:rsidRDefault="00312BE2" w:rsidP="00312BE2">
      <w:pPr>
        <w:spacing w:line="240" w:lineRule="auto"/>
        <w:rPr>
          <w:b/>
          <w:bCs/>
          <w:color w:val="535353"/>
        </w:rPr>
      </w:pPr>
    </w:p>
    <w:p w14:paraId="7DD2AD57" w14:textId="77777777" w:rsidR="00312BE2" w:rsidRPr="00312BE2" w:rsidRDefault="00312BE2" w:rsidP="00312BE2">
      <w:pPr>
        <w:spacing w:line="240" w:lineRule="auto"/>
        <w:rPr>
          <w:b/>
          <w:bCs/>
          <w:color w:val="535353"/>
        </w:rPr>
      </w:pPr>
    </w:p>
    <w:p w14:paraId="640BA0B7" w14:textId="4F09DA61" w:rsidR="00C31538" w:rsidRPr="00801113" w:rsidRDefault="007F50F2" w:rsidP="00FC503D">
      <w:pPr>
        <w:pStyle w:val="Paragraphedeliste"/>
        <w:numPr>
          <w:ilvl w:val="0"/>
          <w:numId w:val="24"/>
        </w:numPr>
        <w:spacing w:line="240" w:lineRule="auto"/>
        <w:rPr>
          <w:b/>
          <w:bCs/>
          <w:color w:val="535353"/>
        </w:rPr>
      </w:pPr>
      <w:r w:rsidRPr="00801113">
        <w:rPr>
          <w:b/>
          <w:bCs/>
          <w:color w:val="535353"/>
        </w:rPr>
        <w:t>Les enjeux spécifiques</w:t>
      </w:r>
      <w:r w:rsidR="00C31538" w:rsidRPr="00801113">
        <w:rPr>
          <w:b/>
          <w:bCs/>
          <w:color w:val="535353"/>
        </w:rPr>
        <w:t xml:space="preserve"> </w:t>
      </w:r>
    </w:p>
    <w:p w14:paraId="5A5A15CB" w14:textId="77777777" w:rsidR="00982596" w:rsidRPr="00801113" w:rsidRDefault="00982596" w:rsidP="00AE3065">
      <w:pPr>
        <w:pStyle w:val="Paragraphedeliste"/>
        <w:spacing w:line="240" w:lineRule="auto"/>
        <w:rPr>
          <w:color w:val="535353"/>
        </w:rPr>
      </w:pPr>
    </w:p>
    <w:p w14:paraId="2D55C385" w14:textId="0C324D23" w:rsidR="00982596" w:rsidRPr="00801113" w:rsidRDefault="00982596" w:rsidP="00982596">
      <w:pPr>
        <w:pStyle w:val="Paragraphedeliste"/>
        <w:spacing w:line="240" w:lineRule="auto"/>
        <w:ind w:left="0"/>
        <w:rPr>
          <w:i/>
          <w:color w:val="535353"/>
          <w:u w:val="single"/>
        </w:rPr>
      </w:pPr>
      <w:r w:rsidRPr="00801113">
        <w:rPr>
          <w:i/>
          <w:color w:val="C00000"/>
          <w:u w:val="single"/>
        </w:rPr>
        <w:t>Enjeu 1</w:t>
      </w:r>
      <w:r w:rsidR="00881463" w:rsidRPr="00801113">
        <w:rPr>
          <w:i/>
          <w:color w:val="C00000"/>
          <w:u w:val="single"/>
        </w:rPr>
        <w:t>.</w:t>
      </w:r>
      <w:r w:rsidRPr="00801113">
        <w:rPr>
          <w:i/>
          <w:color w:val="C00000"/>
          <w:u w:val="single"/>
        </w:rPr>
        <w:t xml:space="preserve"> </w:t>
      </w:r>
      <w:r w:rsidR="00801113" w:rsidRPr="00801113">
        <w:rPr>
          <w:i/>
          <w:color w:val="C00000"/>
          <w:u w:val="single"/>
        </w:rPr>
        <w:t>Favoriser la logique de projet</w:t>
      </w:r>
    </w:p>
    <w:p w14:paraId="12E02DD5" w14:textId="6B7EA8C7" w:rsidR="00D12A5B" w:rsidRDefault="00A13CAE" w:rsidP="00982596">
      <w:pPr>
        <w:spacing w:line="240" w:lineRule="auto"/>
        <w:rPr>
          <w:color w:val="535353"/>
        </w:rPr>
      </w:pPr>
      <w:r>
        <w:rPr>
          <w:color w:val="535353"/>
        </w:rPr>
        <w:t xml:space="preserve">Pour favoriser la mise en place d’une logique de projet, il a d’abord été mis en avant la nécessité d’améliorer la communication entre les acteurs financiers, </w:t>
      </w:r>
      <w:r w:rsidRPr="007D48BA">
        <w:rPr>
          <w:b/>
          <w:color w:val="535353"/>
        </w:rPr>
        <w:t>pour faciliter la complémentarité des outils</w:t>
      </w:r>
      <w:r w:rsidR="002A5B15">
        <w:rPr>
          <w:b/>
          <w:color w:val="535353"/>
        </w:rPr>
        <w:t xml:space="preserve"> proposés</w:t>
      </w:r>
      <w:r w:rsidRPr="007D48BA">
        <w:rPr>
          <w:b/>
          <w:color w:val="535353"/>
        </w:rPr>
        <w:t>.</w:t>
      </w:r>
      <w:r w:rsidR="00FE5392">
        <w:rPr>
          <w:color w:val="535353"/>
        </w:rPr>
        <w:t xml:space="preserve"> Dans le cadre de cette coordination, </w:t>
      </w:r>
      <w:r w:rsidR="00FE5392" w:rsidRPr="007D48BA">
        <w:rPr>
          <w:b/>
          <w:color w:val="535353"/>
        </w:rPr>
        <w:t xml:space="preserve">le pilotage et la gouvernance </w:t>
      </w:r>
      <w:r w:rsidR="007D48BA" w:rsidRPr="007D48BA">
        <w:rPr>
          <w:b/>
          <w:color w:val="535353"/>
        </w:rPr>
        <w:t>de l’écosystème financier et de ses outils,</w:t>
      </w:r>
      <w:r w:rsidR="00FE5392" w:rsidRPr="007D48BA">
        <w:rPr>
          <w:b/>
          <w:color w:val="535353"/>
        </w:rPr>
        <w:t xml:space="preserve"> devraient être améliorés</w:t>
      </w:r>
      <w:r w:rsidR="00FE5392">
        <w:rPr>
          <w:color w:val="535353"/>
        </w:rPr>
        <w:t>, pour une meilleure visibilité et lisibilité des outils au bénéfice des publics cibles (vers une cartographie ?)</w:t>
      </w:r>
      <w:r w:rsidR="007D48BA">
        <w:rPr>
          <w:color w:val="535353"/>
        </w:rPr>
        <w:t xml:space="preserve">. </w:t>
      </w:r>
      <w:r w:rsidR="007D48BA" w:rsidRPr="00DD218A">
        <w:rPr>
          <w:b/>
          <w:color w:val="535353"/>
        </w:rPr>
        <w:t>La plateforme Fin’imprese pourrait être la pierre angulaire</w:t>
      </w:r>
      <w:r w:rsidR="00DD218A" w:rsidRPr="00DD218A">
        <w:rPr>
          <w:b/>
          <w:color w:val="535353"/>
        </w:rPr>
        <w:t xml:space="preserve"> de cet exercice de pilotage porté par l’ADEC.</w:t>
      </w:r>
    </w:p>
    <w:p w14:paraId="30077D7B" w14:textId="77777777" w:rsidR="003D27E1" w:rsidRDefault="00D12A5B" w:rsidP="00982596">
      <w:pPr>
        <w:spacing w:line="240" w:lineRule="auto"/>
        <w:rPr>
          <w:color w:val="535353"/>
        </w:rPr>
      </w:pPr>
      <w:r>
        <w:rPr>
          <w:color w:val="535353"/>
        </w:rPr>
        <w:t>Dans le prolongement de ce 1</w:t>
      </w:r>
      <w:r w:rsidRPr="00D12A5B">
        <w:rPr>
          <w:color w:val="535353"/>
          <w:vertAlign w:val="superscript"/>
        </w:rPr>
        <w:t>er</w:t>
      </w:r>
      <w:r>
        <w:rPr>
          <w:color w:val="535353"/>
        </w:rPr>
        <w:t xml:space="preserve"> enseignement, il a été rappelé l’absence d’un comité local des banques en Corse, contrairement au reste du territoire.</w:t>
      </w:r>
    </w:p>
    <w:p w14:paraId="1761557F" w14:textId="77777777" w:rsidR="003D27E1" w:rsidRDefault="003D27E1" w:rsidP="00982596">
      <w:pPr>
        <w:spacing w:line="240" w:lineRule="auto"/>
        <w:rPr>
          <w:color w:val="535353"/>
        </w:rPr>
      </w:pPr>
    </w:p>
    <w:p w14:paraId="3B7F2C13" w14:textId="6569616F" w:rsidR="009740B3" w:rsidRPr="00801113" w:rsidRDefault="003D27E1" w:rsidP="00982596">
      <w:pPr>
        <w:spacing w:line="240" w:lineRule="auto"/>
        <w:rPr>
          <w:color w:val="535353"/>
        </w:rPr>
      </w:pPr>
      <w:r>
        <w:rPr>
          <w:color w:val="535353"/>
        </w:rPr>
        <w:t xml:space="preserve">En outre, en termes d’outil, et pour favoriser la mise en place d’une logique de projet, quelques participants ont évoqué comme piste d’action possible, la mise en place </w:t>
      </w:r>
      <w:r w:rsidRPr="002A5B15">
        <w:rPr>
          <w:b/>
          <w:color w:val="535353"/>
        </w:rPr>
        <w:t>d’appels à projet territoriaux</w:t>
      </w:r>
      <w:r>
        <w:rPr>
          <w:color w:val="535353"/>
        </w:rPr>
        <w:t xml:space="preserve"> qui s’appuieraient sur les ressources territoriales et notamment sur les </w:t>
      </w:r>
      <w:r w:rsidR="00FC55BF">
        <w:rPr>
          <w:color w:val="535353"/>
        </w:rPr>
        <w:t>compétences, sur la base d’un diagnostic partagé</w:t>
      </w:r>
      <w:r>
        <w:rPr>
          <w:color w:val="535353"/>
        </w:rPr>
        <w:t xml:space="preserve">. </w:t>
      </w:r>
      <w:r w:rsidR="00D12A5B">
        <w:rPr>
          <w:color w:val="535353"/>
        </w:rPr>
        <w:t xml:space="preserve">  </w:t>
      </w:r>
      <w:r w:rsidR="007D48BA">
        <w:rPr>
          <w:color w:val="535353"/>
        </w:rPr>
        <w:t xml:space="preserve"> </w:t>
      </w:r>
      <w:r w:rsidR="00FE5392">
        <w:rPr>
          <w:color w:val="535353"/>
        </w:rPr>
        <w:t xml:space="preserve">  </w:t>
      </w:r>
      <w:r w:rsidR="00A13CAE">
        <w:rPr>
          <w:color w:val="535353"/>
        </w:rPr>
        <w:t xml:space="preserve">  </w:t>
      </w:r>
    </w:p>
    <w:p w14:paraId="751DD0DD" w14:textId="77777777" w:rsidR="002A5B15" w:rsidRDefault="002A5B15" w:rsidP="00A42151">
      <w:pPr>
        <w:pStyle w:val="Paragraphedeliste"/>
        <w:spacing w:line="240" w:lineRule="auto"/>
        <w:ind w:left="0"/>
        <w:rPr>
          <w:i/>
          <w:color w:val="C00000"/>
          <w:u w:val="single"/>
        </w:rPr>
      </w:pPr>
    </w:p>
    <w:p w14:paraId="7A020684" w14:textId="77777777" w:rsidR="002A5B15" w:rsidRDefault="002A5B15">
      <w:pPr>
        <w:spacing w:after="200" w:line="276" w:lineRule="auto"/>
        <w:jc w:val="left"/>
        <w:rPr>
          <w:i/>
          <w:color w:val="C00000"/>
          <w:u w:val="single"/>
        </w:rPr>
      </w:pPr>
      <w:r>
        <w:rPr>
          <w:i/>
          <w:color w:val="C00000"/>
          <w:u w:val="single"/>
        </w:rPr>
        <w:br w:type="page"/>
      </w:r>
    </w:p>
    <w:p w14:paraId="64AA3AE4" w14:textId="13E2AC8B" w:rsidR="00420F27" w:rsidRPr="00801113" w:rsidRDefault="00881463" w:rsidP="00A42151">
      <w:pPr>
        <w:pStyle w:val="Paragraphedeliste"/>
        <w:spacing w:line="240" w:lineRule="auto"/>
        <w:ind w:left="0"/>
        <w:rPr>
          <w:i/>
          <w:color w:val="C00000"/>
          <w:u w:val="single"/>
        </w:rPr>
      </w:pPr>
      <w:r w:rsidRPr="00801113">
        <w:rPr>
          <w:i/>
          <w:color w:val="C00000"/>
          <w:u w:val="single"/>
        </w:rPr>
        <w:lastRenderedPageBreak/>
        <w:t xml:space="preserve">Enjeu 2. </w:t>
      </w:r>
      <w:r w:rsidR="00801113" w:rsidRPr="00801113">
        <w:rPr>
          <w:i/>
          <w:color w:val="C00000"/>
          <w:u w:val="single"/>
        </w:rPr>
        <w:t>Imaginer de nouveaux outils et renforcer les outils existants</w:t>
      </w:r>
    </w:p>
    <w:p w14:paraId="7D4E4607" w14:textId="50E94F37" w:rsidR="008C2EAE" w:rsidRDefault="00B247B7" w:rsidP="008C2EAE">
      <w:pPr>
        <w:spacing w:line="240" w:lineRule="auto"/>
        <w:rPr>
          <w:color w:val="535353"/>
        </w:rPr>
      </w:pPr>
      <w:r w:rsidRPr="00B247B7">
        <w:rPr>
          <w:color w:val="535353"/>
        </w:rPr>
        <w:t xml:space="preserve">Dans le prolongement des informations mises au débat concernant l’application du crédit d’impôt Corse, il est préconisé </w:t>
      </w:r>
      <w:r w:rsidRPr="00B247B7">
        <w:rPr>
          <w:b/>
          <w:color w:val="535353"/>
        </w:rPr>
        <w:t>la création d’un fonds relai dédié au crédit d’impôt</w:t>
      </w:r>
      <w:r w:rsidRPr="00B247B7">
        <w:rPr>
          <w:color w:val="535353"/>
        </w:rPr>
        <w:t xml:space="preserve"> dans le but de renforcer le plan de fin</w:t>
      </w:r>
      <w:r>
        <w:rPr>
          <w:color w:val="535353"/>
        </w:rPr>
        <w:t>ancement du projet, sans impacter</w:t>
      </w:r>
      <w:r w:rsidRPr="00B247B7">
        <w:rPr>
          <w:color w:val="535353"/>
        </w:rPr>
        <w:t xml:space="preserve"> le coût</w:t>
      </w:r>
      <w:r>
        <w:rPr>
          <w:color w:val="535353"/>
        </w:rPr>
        <w:t xml:space="preserve"> du financement (</w:t>
      </w:r>
      <w:r w:rsidR="002A5B15">
        <w:rPr>
          <w:color w:val="535353"/>
        </w:rPr>
        <w:t xml:space="preserve">puisque </w:t>
      </w:r>
      <w:r>
        <w:rPr>
          <w:color w:val="535353"/>
        </w:rPr>
        <w:t>sous la forme d’un prêt à taux zéro)</w:t>
      </w:r>
      <w:r w:rsidRPr="00B247B7">
        <w:rPr>
          <w:color w:val="535353"/>
        </w:rPr>
        <w:t xml:space="preserve">, et notamment </w:t>
      </w:r>
      <w:r w:rsidRPr="00B247B7">
        <w:rPr>
          <w:b/>
          <w:color w:val="535353"/>
        </w:rPr>
        <w:t>dans le cadre de projet de création d’entreprise</w:t>
      </w:r>
      <w:r w:rsidRPr="00B247B7">
        <w:rPr>
          <w:color w:val="535353"/>
        </w:rPr>
        <w:t xml:space="preserve"> ; </w:t>
      </w:r>
      <w:r>
        <w:rPr>
          <w:color w:val="535353"/>
        </w:rPr>
        <w:t xml:space="preserve">cette initiative déjà menée par la CADEC à destination des professionnels du tourisme </w:t>
      </w:r>
      <w:r w:rsidR="001323C4">
        <w:rPr>
          <w:color w:val="535353"/>
        </w:rPr>
        <w:t xml:space="preserve">a permis ainsi de libérer du crédit pour des montants significatifs. Dans le cadre de cet outil à créer, il faudra encore définir le montant du plafond pour des besoins d’investissement a priori moins élevés </w:t>
      </w:r>
      <w:r w:rsidR="002A5B15">
        <w:rPr>
          <w:color w:val="535353"/>
        </w:rPr>
        <w:t>comparativement à des professionnels exerçant</w:t>
      </w:r>
      <w:r w:rsidR="001323C4">
        <w:rPr>
          <w:color w:val="535353"/>
        </w:rPr>
        <w:t xml:space="preserve"> </w:t>
      </w:r>
      <w:r w:rsidR="002A5B15">
        <w:rPr>
          <w:color w:val="535353"/>
        </w:rPr>
        <w:t xml:space="preserve">dans </w:t>
      </w:r>
      <w:r w:rsidR="001323C4">
        <w:rPr>
          <w:color w:val="535353"/>
        </w:rPr>
        <w:t xml:space="preserve">le secteur du tourisme.  </w:t>
      </w:r>
    </w:p>
    <w:p w14:paraId="6BC27984" w14:textId="77777777" w:rsidR="00423B69" w:rsidRDefault="00423B69" w:rsidP="008C2EAE">
      <w:pPr>
        <w:spacing w:line="240" w:lineRule="auto"/>
        <w:rPr>
          <w:color w:val="535353"/>
        </w:rPr>
      </w:pPr>
    </w:p>
    <w:p w14:paraId="14FD24CE" w14:textId="541A26F8" w:rsidR="00D833B9" w:rsidRDefault="00423B69" w:rsidP="008C2EAE">
      <w:pPr>
        <w:spacing w:line="240" w:lineRule="auto"/>
        <w:rPr>
          <w:color w:val="535353"/>
        </w:rPr>
      </w:pPr>
      <w:r>
        <w:rPr>
          <w:color w:val="535353"/>
        </w:rPr>
        <w:t xml:space="preserve">De même, dans le </w:t>
      </w:r>
      <w:r w:rsidR="002A5B15">
        <w:rPr>
          <w:color w:val="535353"/>
        </w:rPr>
        <w:t xml:space="preserve">cadre du </w:t>
      </w:r>
      <w:r>
        <w:rPr>
          <w:color w:val="535353"/>
        </w:rPr>
        <w:t>renforcement d</w:t>
      </w:r>
      <w:r w:rsidR="002A5B15">
        <w:rPr>
          <w:color w:val="535353"/>
        </w:rPr>
        <w:t>es outils financements existant</w:t>
      </w:r>
      <w:r>
        <w:rPr>
          <w:color w:val="535353"/>
        </w:rPr>
        <w:t>, il a été rappelé la nécessité d’as</w:t>
      </w:r>
      <w:r w:rsidR="002A5B15">
        <w:rPr>
          <w:color w:val="535353"/>
        </w:rPr>
        <w:t>socier les services fiscaux à</w:t>
      </w:r>
      <w:r>
        <w:rPr>
          <w:color w:val="535353"/>
        </w:rPr>
        <w:t xml:space="preserve"> cette démarche pour faire la lumière sur les possibilités en matière de crédit d’impôt (montant, type d’investissement…). </w:t>
      </w:r>
    </w:p>
    <w:p w14:paraId="4E79A82F" w14:textId="77777777" w:rsidR="00D833B9" w:rsidRDefault="00D833B9" w:rsidP="008C2EAE">
      <w:pPr>
        <w:spacing w:line="240" w:lineRule="auto"/>
        <w:rPr>
          <w:color w:val="535353"/>
        </w:rPr>
      </w:pPr>
    </w:p>
    <w:p w14:paraId="0EDFD03C" w14:textId="1D3D8324" w:rsidR="00D833B9" w:rsidRDefault="00D833B9" w:rsidP="008C2EAE">
      <w:pPr>
        <w:spacing w:line="240" w:lineRule="auto"/>
        <w:rPr>
          <w:color w:val="535353"/>
        </w:rPr>
      </w:pPr>
      <w:r>
        <w:rPr>
          <w:color w:val="535353"/>
        </w:rPr>
        <w:t xml:space="preserve">Plus globalement, l’enjeu ici a porté également et surtout sur </w:t>
      </w:r>
      <w:r w:rsidRPr="00D833B9">
        <w:rPr>
          <w:b/>
          <w:color w:val="535353"/>
        </w:rPr>
        <w:t>la nécessité de</w:t>
      </w:r>
      <w:r w:rsidR="002A5B15">
        <w:rPr>
          <w:b/>
          <w:color w:val="535353"/>
        </w:rPr>
        <w:t xml:space="preserve"> pérenniser les outils existant</w:t>
      </w:r>
      <w:r w:rsidRPr="00D833B9">
        <w:rPr>
          <w:b/>
          <w:color w:val="535353"/>
        </w:rPr>
        <w:t>, efficaces</w:t>
      </w:r>
      <w:r>
        <w:rPr>
          <w:color w:val="535353"/>
        </w:rPr>
        <w:t xml:space="preserve">, pour lesquels la demande existe.  </w:t>
      </w:r>
    </w:p>
    <w:p w14:paraId="7225D138" w14:textId="77777777" w:rsidR="00D833B9" w:rsidRDefault="00D833B9" w:rsidP="008C2EAE">
      <w:pPr>
        <w:spacing w:line="240" w:lineRule="auto"/>
        <w:rPr>
          <w:color w:val="535353"/>
        </w:rPr>
      </w:pPr>
    </w:p>
    <w:p w14:paraId="5A31B6A4" w14:textId="782C7928" w:rsidR="006B7214" w:rsidRDefault="006B7214" w:rsidP="006B7214">
      <w:pPr>
        <w:spacing w:line="240" w:lineRule="auto"/>
        <w:rPr>
          <w:color w:val="535353"/>
        </w:rPr>
      </w:pPr>
      <w:r>
        <w:rPr>
          <w:color w:val="535353"/>
        </w:rPr>
        <w:t>D’autres pistes de réflexion ont été avancées pour compléter les outils existant, comme :</w:t>
      </w:r>
    </w:p>
    <w:p w14:paraId="13F37596" w14:textId="28112763" w:rsidR="006B7214" w:rsidRDefault="004A410E" w:rsidP="006B7214">
      <w:pPr>
        <w:pStyle w:val="Paragraphedeliste"/>
        <w:numPr>
          <w:ilvl w:val="0"/>
          <w:numId w:val="40"/>
        </w:numPr>
        <w:spacing w:line="240" w:lineRule="auto"/>
        <w:rPr>
          <w:color w:val="535353"/>
        </w:rPr>
      </w:pPr>
      <w:r>
        <w:rPr>
          <w:color w:val="535353"/>
        </w:rPr>
        <w:t>L</w:t>
      </w:r>
      <w:r w:rsidR="006B7214" w:rsidRPr="006B7214">
        <w:rPr>
          <w:color w:val="535353"/>
        </w:rPr>
        <w:t xml:space="preserve">’intérêt </w:t>
      </w:r>
      <w:r w:rsidR="006B7214">
        <w:rPr>
          <w:color w:val="535353"/>
        </w:rPr>
        <w:t>autour de</w:t>
      </w:r>
      <w:r w:rsidR="006B7214" w:rsidRPr="006B7214">
        <w:rPr>
          <w:b/>
          <w:color w:val="535353"/>
        </w:rPr>
        <w:t xml:space="preserve"> la création d’un outil financier dédié à la transmission des entreprises</w:t>
      </w:r>
      <w:r w:rsidR="006B7214">
        <w:rPr>
          <w:color w:val="535353"/>
        </w:rPr>
        <w:t xml:space="preserve"> notamment familiales ;</w:t>
      </w:r>
    </w:p>
    <w:p w14:paraId="5686C3C4" w14:textId="436C3C93" w:rsidR="006B7214" w:rsidRDefault="004A410E" w:rsidP="006B7214">
      <w:pPr>
        <w:pStyle w:val="Paragraphedeliste"/>
        <w:numPr>
          <w:ilvl w:val="0"/>
          <w:numId w:val="40"/>
        </w:numPr>
        <w:spacing w:line="240" w:lineRule="auto"/>
        <w:rPr>
          <w:color w:val="535353"/>
        </w:rPr>
      </w:pPr>
      <w:r>
        <w:rPr>
          <w:color w:val="535353"/>
        </w:rPr>
        <w:t>O</w:t>
      </w:r>
      <w:r w:rsidR="006B7214">
        <w:rPr>
          <w:color w:val="535353"/>
        </w:rPr>
        <w:t xml:space="preserve">u encore, </w:t>
      </w:r>
      <w:r w:rsidR="006B7214" w:rsidRPr="00CE5ECD">
        <w:rPr>
          <w:b/>
          <w:color w:val="535353"/>
        </w:rPr>
        <w:t>la création d’</w:t>
      </w:r>
      <w:r w:rsidR="00CE5ECD">
        <w:rPr>
          <w:b/>
          <w:color w:val="535353"/>
        </w:rPr>
        <w:t xml:space="preserve">un </w:t>
      </w:r>
      <w:r w:rsidR="006B7214" w:rsidRPr="00CE5ECD">
        <w:rPr>
          <w:b/>
          <w:color w:val="535353"/>
        </w:rPr>
        <w:t>outil pour soutenir le développement des TPE insulaires,</w:t>
      </w:r>
      <w:r w:rsidR="006B7214">
        <w:rPr>
          <w:color w:val="535353"/>
        </w:rPr>
        <w:t xml:space="preserve"> </w:t>
      </w:r>
      <w:r w:rsidR="006B7214" w:rsidRPr="00AC6EF4">
        <w:rPr>
          <w:b/>
          <w:color w:val="535353"/>
        </w:rPr>
        <w:t>pour le « haut » de bilan</w:t>
      </w:r>
      <w:r w:rsidR="00CE5ECD">
        <w:rPr>
          <w:color w:val="535353"/>
        </w:rPr>
        <w:t>,</w:t>
      </w:r>
      <w:r w:rsidR="006B7214">
        <w:rPr>
          <w:color w:val="535353"/>
        </w:rPr>
        <w:t xml:space="preserve"> même si elles pourraient être peu sensibilisées à ces enjeux ;</w:t>
      </w:r>
    </w:p>
    <w:p w14:paraId="4A90B8F2" w14:textId="5BDCB506" w:rsidR="00AC6EF4" w:rsidRPr="006F7C16" w:rsidRDefault="004A410E" w:rsidP="006B7214">
      <w:pPr>
        <w:pStyle w:val="Paragraphedeliste"/>
        <w:numPr>
          <w:ilvl w:val="0"/>
          <w:numId w:val="40"/>
        </w:numPr>
        <w:spacing w:line="240" w:lineRule="auto"/>
        <w:rPr>
          <w:b/>
          <w:color w:val="535353"/>
        </w:rPr>
      </w:pPr>
      <w:r>
        <w:rPr>
          <w:b/>
          <w:color w:val="535353"/>
        </w:rPr>
        <w:t>L</w:t>
      </w:r>
      <w:r w:rsidR="006B7214" w:rsidRPr="006F7C16">
        <w:rPr>
          <w:b/>
          <w:color w:val="535353"/>
        </w:rPr>
        <w:t>a nécessité de renforcer / consolider des outils tels que le capital-développement ou encore les fonds d’amorçage</w:t>
      </w:r>
      <w:r w:rsidR="006F7C16">
        <w:rPr>
          <w:b/>
          <w:color w:val="535353"/>
        </w:rPr>
        <w:t xml:space="preserve">, </w:t>
      </w:r>
      <w:r w:rsidR="006F7C16" w:rsidRPr="006F7C16">
        <w:rPr>
          <w:color w:val="535353"/>
        </w:rPr>
        <w:t>rappelant que les fonds publics doivent pouvoir combler les défaillances du marché</w:t>
      </w:r>
      <w:r w:rsidR="006B7214" w:rsidRPr="006F7C16">
        <w:rPr>
          <w:color w:val="535353"/>
        </w:rPr>
        <w:t> ;</w:t>
      </w:r>
      <w:r w:rsidR="006B7214" w:rsidRPr="006F7C16">
        <w:rPr>
          <w:b/>
          <w:color w:val="535353"/>
        </w:rPr>
        <w:t xml:space="preserve"> </w:t>
      </w:r>
    </w:p>
    <w:p w14:paraId="1A4C03D0" w14:textId="381E74B9" w:rsidR="006F7C16" w:rsidRDefault="004A410E" w:rsidP="006B7214">
      <w:pPr>
        <w:pStyle w:val="Paragraphedeliste"/>
        <w:numPr>
          <w:ilvl w:val="0"/>
          <w:numId w:val="40"/>
        </w:numPr>
        <w:spacing w:line="240" w:lineRule="auto"/>
        <w:rPr>
          <w:color w:val="535353"/>
        </w:rPr>
      </w:pPr>
      <w:r>
        <w:rPr>
          <w:b/>
          <w:color w:val="535353"/>
        </w:rPr>
        <w:t>L</w:t>
      </w:r>
      <w:r w:rsidR="006F7C16" w:rsidRPr="004A410E">
        <w:rPr>
          <w:b/>
          <w:color w:val="535353"/>
        </w:rPr>
        <w:t>a pertinence d’outil tel que le crédit-bail immobilier</w:t>
      </w:r>
      <w:r w:rsidR="006F7C16">
        <w:rPr>
          <w:color w:val="535353"/>
        </w:rPr>
        <w:t xml:space="preserve"> qui pourrait être inscrit dans les futures programmations PO FEDER ;</w:t>
      </w:r>
    </w:p>
    <w:p w14:paraId="590124C1" w14:textId="3C8C10C4" w:rsidR="004A410E" w:rsidRPr="00E22022" w:rsidRDefault="004A410E" w:rsidP="006B7214">
      <w:pPr>
        <w:pStyle w:val="Paragraphedeliste"/>
        <w:numPr>
          <w:ilvl w:val="0"/>
          <w:numId w:val="40"/>
        </w:numPr>
        <w:spacing w:line="240" w:lineRule="auto"/>
        <w:rPr>
          <w:color w:val="535353"/>
        </w:rPr>
      </w:pPr>
      <w:r>
        <w:rPr>
          <w:b/>
          <w:color w:val="535353"/>
        </w:rPr>
        <w:t>Les opportunités autour du financement participatif ;</w:t>
      </w:r>
    </w:p>
    <w:p w14:paraId="711ED096" w14:textId="64A40B06" w:rsidR="00E22022" w:rsidRDefault="00E22022" w:rsidP="006B7214">
      <w:pPr>
        <w:pStyle w:val="Paragraphedeliste"/>
        <w:numPr>
          <w:ilvl w:val="0"/>
          <w:numId w:val="40"/>
        </w:numPr>
        <w:spacing w:line="240" w:lineRule="auto"/>
        <w:rPr>
          <w:color w:val="535353"/>
        </w:rPr>
      </w:pPr>
      <w:r>
        <w:rPr>
          <w:b/>
          <w:color w:val="535353"/>
        </w:rPr>
        <w:t>Ou bien, la création d’un dispositif de garantie à envisager pour financer le cycle d’exploitation ;</w:t>
      </w:r>
    </w:p>
    <w:p w14:paraId="586C9F8D" w14:textId="17A967D5" w:rsidR="006B7214" w:rsidRDefault="004A410E" w:rsidP="006B7214">
      <w:pPr>
        <w:pStyle w:val="Paragraphedeliste"/>
        <w:numPr>
          <w:ilvl w:val="0"/>
          <w:numId w:val="40"/>
        </w:numPr>
        <w:spacing w:line="240" w:lineRule="auto"/>
        <w:rPr>
          <w:color w:val="535353"/>
        </w:rPr>
      </w:pPr>
      <w:r>
        <w:rPr>
          <w:color w:val="535353"/>
        </w:rPr>
        <w:t>E</w:t>
      </w:r>
      <w:r w:rsidR="00AC6EF4">
        <w:rPr>
          <w:color w:val="535353"/>
        </w:rPr>
        <w:t>nfin, la question de la réponse à apporter concernant l’évolution prévisible de la hausse prochaine des taux d’intérêt a été soulevée, afin de pouvoir continuer à soutenir financièrement des projets structurants ;</w:t>
      </w:r>
      <w:r w:rsidR="006B7214" w:rsidRPr="006B7214">
        <w:rPr>
          <w:color w:val="535353"/>
        </w:rPr>
        <w:t xml:space="preserve"> </w:t>
      </w:r>
    </w:p>
    <w:p w14:paraId="4C2E13CE" w14:textId="49F4C128" w:rsidR="005F1ED0" w:rsidRPr="006B7214" w:rsidRDefault="005F1ED0" w:rsidP="006B7214">
      <w:pPr>
        <w:pStyle w:val="Paragraphedeliste"/>
        <w:numPr>
          <w:ilvl w:val="0"/>
          <w:numId w:val="40"/>
        </w:numPr>
        <w:spacing w:line="240" w:lineRule="auto"/>
        <w:rPr>
          <w:color w:val="535353"/>
        </w:rPr>
      </w:pPr>
      <w:r>
        <w:rPr>
          <w:color w:val="535353"/>
        </w:rPr>
        <w:t xml:space="preserve">Tout comme la problématique de la prolongation du PGE pour les entreprises en difficulté, au coût le plus faible. </w:t>
      </w:r>
    </w:p>
    <w:p w14:paraId="2FD83885" w14:textId="77777777" w:rsidR="00D833B9" w:rsidRPr="00504448" w:rsidRDefault="00D833B9" w:rsidP="008C2EAE">
      <w:pPr>
        <w:spacing w:line="240" w:lineRule="auto"/>
        <w:rPr>
          <w:color w:val="535353"/>
        </w:rPr>
      </w:pPr>
    </w:p>
    <w:p w14:paraId="5F018197" w14:textId="77777777" w:rsidR="00B247B7" w:rsidRPr="00801113" w:rsidRDefault="00B247B7" w:rsidP="008C2EAE">
      <w:pPr>
        <w:spacing w:line="240" w:lineRule="auto"/>
      </w:pPr>
    </w:p>
    <w:p w14:paraId="041442B3" w14:textId="77777777" w:rsidR="008C2EAE" w:rsidRPr="00801113" w:rsidRDefault="008C2EAE" w:rsidP="008C2EAE">
      <w:pPr>
        <w:spacing w:line="240" w:lineRule="auto"/>
      </w:pPr>
    </w:p>
    <w:p w14:paraId="46287B6B" w14:textId="711427D8" w:rsidR="00C31538" w:rsidRPr="00801113" w:rsidRDefault="007F50F2" w:rsidP="00AE3065">
      <w:pPr>
        <w:pStyle w:val="Paragraphedeliste"/>
        <w:numPr>
          <w:ilvl w:val="0"/>
          <w:numId w:val="24"/>
        </w:numPr>
        <w:spacing w:line="240" w:lineRule="auto"/>
        <w:rPr>
          <w:b/>
          <w:bCs/>
          <w:color w:val="535353"/>
        </w:rPr>
      </w:pPr>
      <w:r w:rsidRPr="00801113">
        <w:rPr>
          <w:b/>
          <w:bCs/>
          <w:color w:val="535353"/>
        </w:rPr>
        <w:t>Les enjeux transversaux</w:t>
      </w:r>
    </w:p>
    <w:p w14:paraId="4E06CD24" w14:textId="3567E206" w:rsidR="00C31538" w:rsidRPr="00801113" w:rsidRDefault="00C31538" w:rsidP="0046333A">
      <w:pPr>
        <w:pStyle w:val="Paragraphedeliste"/>
        <w:spacing w:line="240" w:lineRule="auto"/>
        <w:rPr>
          <w:b/>
          <w:bCs/>
          <w:color w:val="535353"/>
        </w:rPr>
      </w:pPr>
    </w:p>
    <w:p w14:paraId="2F4B7295" w14:textId="39D8E226" w:rsidR="008339E5" w:rsidRPr="00801113" w:rsidRDefault="008339E5" w:rsidP="008339E5">
      <w:pPr>
        <w:spacing w:line="240" w:lineRule="auto"/>
        <w:rPr>
          <w:color w:val="535353"/>
        </w:rPr>
      </w:pPr>
      <w:r w:rsidRPr="00801113">
        <w:rPr>
          <w:i/>
          <w:color w:val="C00000"/>
          <w:u w:val="single"/>
        </w:rPr>
        <w:t xml:space="preserve">Enjeu 1. </w:t>
      </w:r>
      <w:r w:rsidR="00801113" w:rsidRPr="00801113">
        <w:rPr>
          <w:i/>
          <w:color w:val="C00000"/>
          <w:u w:val="single"/>
        </w:rPr>
        <w:t>De nouvelles ressources pour financer le développement économique</w:t>
      </w:r>
    </w:p>
    <w:p w14:paraId="377EC69B" w14:textId="77777777" w:rsidR="00DD2382" w:rsidRDefault="00392DCE" w:rsidP="008339E5">
      <w:pPr>
        <w:spacing w:line="240" w:lineRule="auto"/>
        <w:rPr>
          <w:color w:val="535353"/>
        </w:rPr>
      </w:pPr>
      <w:r>
        <w:rPr>
          <w:color w:val="535353"/>
        </w:rPr>
        <w:t xml:space="preserve">Sur l’enjeu autour de la fiscalité, </w:t>
      </w:r>
      <w:r w:rsidR="00DD2382">
        <w:rPr>
          <w:color w:val="535353"/>
        </w:rPr>
        <w:t xml:space="preserve">deux approches ont été présentées : </w:t>
      </w:r>
    </w:p>
    <w:p w14:paraId="0A5B0F34" w14:textId="1719EC18" w:rsidR="00DD2382" w:rsidRDefault="00DD2382" w:rsidP="00DD2382">
      <w:pPr>
        <w:pStyle w:val="Paragraphedeliste"/>
        <w:numPr>
          <w:ilvl w:val="0"/>
          <w:numId w:val="41"/>
        </w:numPr>
        <w:spacing w:line="240" w:lineRule="auto"/>
        <w:rPr>
          <w:color w:val="535353"/>
        </w:rPr>
      </w:pPr>
      <w:r>
        <w:rPr>
          <w:color w:val="535353"/>
        </w:rPr>
        <w:t>L</w:t>
      </w:r>
      <w:r w:rsidRPr="00DD2382">
        <w:rPr>
          <w:color w:val="535353"/>
        </w:rPr>
        <w:t>a définition d’une fiscalité pour l</w:t>
      </w:r>
      <w:r>
        <w:rPr>
          <w:color w:val="535353"/>
        </w:rPr>
        <w:t>’investissement par le biais du crédit d’impôt d’investissement ;</w:t>
      </w:r>
    </w:p>
    <w:p w14:paraId="3FCA901E" w14:textId="77777777" w:rsidR="00DD2382" w:rsidRDefault="00DD2382" w:rsidP="00DD2382">
      <w:pPr>
        <w:pStyle w:val="Paragraphedeliste"/>
        <w:numPr>
          <w:ilvl w:val="0"/>
          <w:numId w:val="41"/>
        </w:numPr>
        <w:spacing w:line="240" w:lineRule="auto"/>
        <w:rPr>
          <w:color w:val="535353"/>
        </w:rPr>
      </w:pPr>
      <w:r>
        <w:rPr>
          <w:color w:val="535353"/>
        </w:rPr>
        <w:t xml:space="preserve">Ou celle en faveur de la consommation par le mécanisme de la baisse de la TVA. </w:t>
      </w:r>
    </w:p>
    <w:p w14:paraId="486F7736" w14:textId="77777777" w:rsidR="00DD2382" w:rsidRDefault="00DD2382" w:rsidP="00DD2382">
      <w:pPr>
        <w:spacing w:line="240" w:lineRule="auto"/>
        <w:rPr>
          <w:color w:val="535353"/>
        </w:rPr>
      </w:pPr>
    </w:p>
    <w:p w14:paraId="2E17F379" w14:textId="77777777" w:rsidR="00DD0670" w:rsidRDefault="00DD2382" w:rsidP="00DD2382">
      <w:pPr>
        <w:spacing w:line="240" w:lineRule="auto"/>
        <w:rPr>
          <w:color w:val="535353"/>
        </w:rPr>
      </w:pPr>
      <w:r>
        <w:rPr>
          <w:color w:val="535353"/>
        </w:rPr>
        <w:t xml:space="preserve">Sur ce sujet, un des participants </w:t>
      </w:r>
      <w:r w:rsidR="000E556E">
        <w:rPr>
          <w:color w:val="535353"/>
        </w:rPr>
        <w:t xml:space="preserve">a évoqué plutôt l’opportunité autour </w:t>
      </w:r>
      <w:r w:rsidR="000E556E" w:rsidRPr="000E556E">
        <w:rPr>
          <w:b/>
          <w:color w:val="535353"/>
        </w:rPr>
        <w:t>d’une fiscalité pour l’investissement</w:t>
      </w:r>
      <w:r w:rsidR="000E556E">
        <w:rPr>
          <w:color w:val="535353"/>
        </w:rPr>
        <w:t xml:space="preserve">, soulignant par ailleurs, les opportunités également autour des </w:t>
      </w:r>
      <w:r w:rsidR="000E556E" w:rsidRPr="000E556E">
        <w:rPr>
          <w:b/>
          <w:color w:val="535353"/>
        </w:rPr>
        <w:t>investissements extérieurs</w:t>
      </w:r>
      <w:r w:rsidR="000E556E">
        <w:rPr>
          <w:color w:val="535353"/>
        </w:rPr>
        <w:t xml:space="preserve"> à partir du moment où ces derniers s’inscrivent dans le respect des orientations choisies en matière de développement économique. </w:t>
      </w:r>
    </w:p>
    <w:p w14:paraId="387399D9" w14:textId="77777777" w:rsidR="00DD0670" w:rsidRDefault="00DD0670" w:rsidP="00DD2382">
      <w:pPr>
        <w:spacing w:line="240" w:lineRule="auto"/>
        <w:rPr>
          <w:color w:val="535353"/>
        </w:rPr>
      </w:pPr>
    </w:p>
    <w:p w14:paraId="2F79E436" w14:textId="725CEAEF" w:rsidR="00DD2382" w:rsidRDefault="00DD0670" w:rsidP="00DD2382">
      <w:pPr>
        <w:spacing w:line="240" w:lineRule="auto"/>
        <w:rPr>
          <w:color w:val="535353"/>
        </w:rPr>
      </w:pPr>
      <w:r>
        <w:rPr>
          <w:color w:val="535353"/>
        </w:rPr>
        <w:t>Par ailleurs, quelques acteurs ont rappelé les opportunités autour des financements européens, et d’augmenter les enveloppes obtenues.</w:t>
      </w:r>
      <w:r w:rsidR="000C73AA">
        <w:rPr>
          <w:color w:val="535353"/>
        </w:rPr>
        <w:t xml:space="preserve"> Il sera précisé en amont que les ressources de la CdC (environ 40 millions d’euros par an)</w:t>
      </w:r>
      <w:r w:rsidR="00D94698">
        <w:rPr>
          <w:color w:val="535353"/>
        </w:rPr>
        <w:t xml:space="preserve"> intègrent déjà des fonds européens.</w:t>
      </w:r>
      <w:r w:rsidR="000C73AA">
        <w:rPr>
          <w:color w:val="535353"/>
        </w:rPr>
        <w:t xml:space="preserve"> </w:t>
      </w:r>
      <w:r>
        <w:rPr>
          <w:color w:val="535353"/>
        </w:rPr>
        <w:t xml:space="preserve"> </w:t>
      </w:r>
      <w:r w:rsidR="000E556E">
        <w:rPr>
          <w:color w:val="535353"/>
        </w:rPr>
        <w:t xml:space="preserve"> </w:t>
      </w:r>
    </w:p>
    <w:p w14:paraId="0518ECF2" w14:textId="16BC6B63" w:rsidR="004F4260" w:rsidRDefault="004F4260" w:rsidP="00DD2382">
      <w:pPr>
        <w:spacing w:line="240" w:lineRule="auto"/>
        <w:rPr>
          <w:color w:val="535353"/>
        </w:rPr>
      </w:pPr>
      <w:r>
        <w:rPr>
          <w:color w:val="535353"/>
        </w:rPr>
        <w:lastRenderedPageBreak/>
        <w:t>Enfin, parmi les autres pistes d’</w:t>
      </w:r>
      <w:r w:rsidR="002A5B15">
        <w:rPr>
          <w:color w:val="535353"/>
        </w:rPr>
        <w:t>action</w:t>
      </w:r>
      <w:r>
        <w:rPr>
          <w:color w:val="535353"/>
        </w:rPr>
        <w:t xml:space="preserve"> possibles, a été soulevée </w:t>
      </w:r>
      <w:r w:rsidRPr="004F4260">
        <w:rPr>
          <w:b/>
          <w:color w:val="535353"/>
        </w:rPr>
        <w:t>l’opportunité autour de l’épargne corse,</w:t>
      </w:r>
      <w:r>
        <w:rPr>
          <w:color w:val="535353"/>
        </w:rPr>
        <w:t xml:space="preserve"> estimée à 20 milliards d’euros alors que les encours de crédit se chiffreraient à 12 milliards.   </w:t>
      </w:r>
    </w:p>
    <w:p w14:paraId="69DBF577" w14:textId="77777777" w:rsidR="00DD2382" w:rsidRDefault="00DD2382" w:rsidP="00DD2382">
      <w:pPr>
        <w:spacing w:line="240" w:lineRule="auto"/>
        <w:rPr>
          <w:color w:val="535353"/>
        </w:rPr>
      </w:pPr>
    </w:p>
    <w:p w14:paraId="3664B491" w14:textId="77777777" w:rsidR="00DD2382" w:rsidRDefault="00DD2382" w:rsidP="00DD2382">
      <w:pPr>
        <w:spacing w:line="240" w:lineRule="auto"/>
        <w:rPr>
          <w:color w:val="535353"/>
        </w:rPr>
      </w:pPr>
    </w:p>
    <w:p w14:paraId="281AD5EA" w14:textId="5EFCA0A9" w:rsidR="00801113" w:rsidRPr="00801113" w:rsidRDefault="00801113" w:rsidP="00801113">
      <w:pPr>
        <w:spacing w:line="240" w:lineRule="auto"/>
        <w:rPr>
          <w:color w:val="535353"/>
        </w:rPr>
      </w:pPr>
      <w:r w:rsidRPr="00801113">
        <w:rPr>
          <w:i/>
          <w:color w:val="C00000"/>
          <w:u w:val="single"/>
        </w:rPr>
        <w:t>Enjeu 2</w:t>
      </w:r>
      <w:r w:rsidRPr="00801113">
        <w:rPr>
          <w:i/>
          <w:color w:val="C00000"/>
          <w:u w:val="single"/>
        </w:rPr>
        <w:t xml:space="preserve">. </w:t>
      </w:r>
      <w:r w:rsidRPr="00801113">
        <w:rPr>
          <w:i/>
          <w:color w:val="C00000"/>
          <w:u w:val="single"/>
        </w:rPr>
        <w:t>Diversifier la structure productive de la Corse et réduire la dépendance extérieure</w:t>
      </w:r>
    </w:p>
    <w:p w14:paraId="6C37B507" w14:textId="0344C7A8" w:rsidR="00392DCE" w:rsidRDefault="002B57E9" w:rsidP="008339E5">
      <w:pPr>
        <w:spacing w:line="240" w:lineRule="auto"/>
        <w:rPr>
          <w:color w:val="535353"/>
        </w:rPr>
      </w:pPr>
      <w:r w:rsidRPr="002B57E9">
        <w:rPr>
          <w:color w:val="535353"/>
        </w:rPr>
        <w:t>De prim</w:t>
      </w:r>
      <w:r w:rsidR="00E37756">
        <w:rPr>
          <w:color w:val="535353"/>
        </w:rPr>
        <w:t>e abord, la réflexion autour de la création de fonds thématiques a privilégié com</w:t>
      </w:r>
      <w:r w:rsidR="002A5B15">
        <w:rPr>
          <w:color w:val="535353"/>
        </w:rPr>
        <w:t>m</w:t>
      </w:r>
      <w:r w:rsidR="00E37756">
        <w:rPr>
          <w:color w:val="535353"/>
        </w:rPr>
        <w:t xml:space="preserve">e secteur d’activité, </w:t>
      </w:r>
      <w:r w:rsidR="00E37756" w:rsidRPr="00E37756">
        <w:rPr>
          <w:b/>
          <w:color w:val="535353"/>
        </w:rPr>
        <w:t>l’énergie</w:t>
      </w:r>
      <w:r w:rsidR="002A5B15">
        <w:rPr>
          <w:b/>
          <w:color w:val="535353"/>
        </w:rPr>
        <w:t xml:space="preserve"> (et donc</w:t>
      </w:r>
      <w:bookmarkStart w:id="0" w:name="_GoBack"/>
      <w:bookmarkEnd w:id="0"/>
      <w:r w:rsidR="00E37756" w:rsidRPr="00E37756">
        <w:rPr>
          <w:b/>
          <w:color w:val="535353"/>
        </w:rPr>
        <w:t xml:space="preserve"> des projets hydrauliques, solaires</w:t>
      </w:r>
      <w:r w:rsidR="00E37756">
        <w:rPr>
          <w:color w:val="535353"/>
        </w:rPr>
        <w:t>), à la fois pour réduire notre dépendance vis-à-vis de l’extérieur mais également, considérant que les banques intégreront dans leur système de cotation, les mécanismes d’exonération de la production d’énergie carbonée.</w:t>
      </w:r>
      <w:r w:rsidR="00F20FFA">
        <w:rPr>
          <w:color w:val="535353"/>
        </w:rPr>
        <w:t xml:space="preserve"> De même, ce secteur est visé dans le cadre de financements participatifs à l’échelle nationale.</w:t>
      </w:r>
    </w:p>
    <w:p w14:paraId="27D750A8" w14:textId="77777777" w:rsidR="00392DCE" w:rsidRDefault="00392DCE" w:rsidP="008339E5">
      <w:pPr>
        <w:spacing w:line="240" w:lineRule="auto"/>
        <w:rPr>
          <w:color w:val="535353"/>
        </w:rPr>
      </w:pPr>
    </w:p>
    <w:p w14:paraId="141EDD1C" w14:textId="3BD93FF0" w:rsidR="00801113" w:rsidRPr="002B57E9" w:rsidRDefault="00392DCE" w:rsidP="008339E5">
      <w:pPr>
        <w:spacing w:line="240" w:lineRule="auto"/>
        <w:rPr>
          <w:color w:val="535353"/>
        </w:rPr>
      </w:pPr>
      <w:r>
        <w:rPr>
          <w:color w:val="535353"/>
        </w:rPr>
        <w:t xml:space="preserve">On évoquera aussi l’effort qui pourrait être porté en termes de soutien aux secteurs agricole et agroalimentaire. </w:t>
      </w:r>
      <w:r w:rsidR="00F20FFA">
        <w:rPr>
          <w:color w:val="535353"/>
        </w:rPr>
        <w:t xml:space="preserve"> </w:t>
      </w:r>
      <w:r w:rsidR="00E37756">
        <w:rPr>
          <w:color w:val="535353"/>
        </w:rPr>
        <w:t xml:space="preserve">   </w:t>
      </w:r>
    </w:p>
    <w:p w14:paraId="7F15292D" w14:textId="77777777" w:rsidR="00801113" w:rsidRPr="00801113" w:rsidRDefault="00801113" w:rsidP="008339E5">
      <w:pPr>
        <w:spacing w:line="240" w:lineRule="auto"/>
        <w:rPr>
          <w:i/>
          <w:color w:val="C00000"/>
          <w:u w:val="single"/>
        </w:rPr>
      </w:pPr>
    </w:p>
    <w:p w14:paraId="69D9916A" w14:textId="77777777" w:rsidR="00801113" w:rsidRPr="00801113" w:rsidRDefault="00801113" w:rsidP="008339E5">
      <w:pPr>
        <w:spacing w:line="240" w:lineRule="auto"/>
        <w:rPr>
          <w:i/>
          <w:color w:val="C00000"/>
          <w:u w:val="single"/>
        </w:rPr>
      </w:pPr>
    </w:p>
    <w:p w14:paraId="5AAC8944" w14:textId="77777777" w:rsidR="00801113" w:rsidRPr="00801113" w:rsidRDefault="00801113" w:rsidP="008339E5">
      <w:pPr>
        <w:spacing w:line="240" w:lineRule="auto"/>
        <w:rPr>
          <w:i/>
          <w:color w:val="C00000"/>
          <w:u w:val="single"/>
        </w:rPr>
      </w:pPr>
    </w:p>
    <w:p w14:paraId="5F9B5FE1" w14:textId="621A5C74" w:rsidR="008339E5" w:rsidRPr="00801113" w:rsidRDefault="008339E5" w:rsidP="008339E5">
      <w:pPr>
        <w:spacing w:line="240" w:lineRule="auto"/>
        <w:rPr>
          <w:i/>
          <w:color w:val="C00000"/>
          <w:u w:val="single"/>
        </w:rPr>
      </w:pPr>
      <w:r w:rsidRPr="00801113">
        <w:rPr>
          <w:i/>
          <w:color w:val="C00000"/>
          <w:u w:val="single"/>
        </w:rPr>
        <w:t xml:space="preserve">Enjeu 3. </w:t>
      </w:r>
      <w:r w:rsidR="004E206D" w:rsidRPr="00801113">
        <w:rPr>
          <w:i/>
          <w:color w:val="C00000"/>
          <w:u w:val="single"/>
        </w:rPr>
        <w:t>Soutenir</w:t>
      </w:r>
      <w:r w:rsidR="001A5609" w:rsidRPr="00801113">
        <w:rPr>
          <w:i/>
          <w:color w:val="C00000"/>
          <w:u w:val="single"/>
        </w:rPr>
        <w:t xml:space="preserve"> l’emploi </w:t>
      </w:r>
      <w:r w:rsidR="000056EB" w:rsidRPr="00801113">
        <w:rPr>
          <w:i/>
          <w:color w:val="C00000"/>
          <w:u w:val="single"/>
        </w:rPr>
        <w:t>et satisfaire la demande de travail des entreprises</w:t>
      </w:r>
    </w:p>
    <w:p w14:paraId="4C78305C" w14:textId="77777777" w:rsidR="00D05B99" w:rsidRDefault="00DE43DA" w:rsidP="00C528FF">
      <w:pPr>
        <w:spacing w:line="240" w:lineRule="auto"/>
        <w:rPr>
          <w:color w:val="535353"/>
        </w:rPr>
      </w:pPr>
      <w:r>
        <w:rPr>
          <w:color w:val="535353"/>
        </w:rPr>
        <w:t>L</w:t>
      </w:r>
      <w:r w:rsidR="00FB387D">
        <w:rPr>
          <w:color w:val="535353"/>
        </w:rPr>
        <w:t xml:space="preserve">es participants ont souligné les problématiques rencontrées actuellement sur le marché du travail (des offres d’emploi non pourvues dans les métiers du tourisme, du BTP, dans le domaine agricole, des niveaux de salaire plutôt bas…). Les difficultés de recrutement sont à la fois quantitatives et qualitatives, malgré les offres de formation disponibles. </w:t>
      </w:r>
    </w:p>
    <w:p w14:paraId="2AE0B960" w14:textId="6FCD335A" w:rsidR="00C528FF" w:rsidRPr="00C528FF" w:rsidRDefault="00FB387D" w:rsidP="00C528FF">
      <w:pPr>
        <w:spacing w:line="240" w:lineRule="auto"/>
        <w:rPr>
          <w:color w:val="535353"/>
        </w:rPr>
      </w:pPr>
      <w:r>
        <w:rPr>
          <w:color w:val="535353"/>
        </w:rPr>
        <w:t xml:space="preserve">  </w:t>
      </w:r>
    </w:p>
    <w:sectPr w:rsidR="00C528FF" w:rsidRPr="00C528F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E63CD" w14:textId="77777777" w:rsidR="003A1E20" w:rsidRDefault="003A1E20" w:rsidP="0010389D">
      <w:pPr>
        <w:spacing w:line="240" w:lineRule="auto"/>
      </w:pPr>
      <w:r>
        <w:separator/>
      </w:r>
    </w:p>
  </w:endnote>
  <w:endnote w:type="continuationSeparator" w:id="0">
    <w:p w14:paraId="0CAABD30" w14:textId="77777777" w:rsidR="003A1E20" w:rsidRDefault="003A1E20"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07A7C" w14:textId="77777777" w:rsidR="003A1E20" w:rsidRDefault="003A1E20" w:rsidP="0010389D">
      <w:pPr>
        <w:spacing w:line="240" w:lineRule="auto"/>
      </w:pPr>
      <w:r>
        <w:separator/>
      </w:r>
    </w:p>
  </w:footnote>
  <w:footnote w:type="continuationSeparator" w:id="0">
    <w:p w14:paraId="549C0860" w14:textId="77777777" w:rsidR="003A1E20" w:rsidRDefault="003A1E20"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796466"/>
    <w:multiLevelType w:val="hybridMultilevel"/>
    <w:tmpl w:val="C6066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01B5DBF"/>
    <w:multiLevelType w:val="hybridMultilevel"/>
    <w:tmpl w:val="4CB87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5">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385A4B"/>
    <w:multiLevelType w:val="hybridMultilevel"/>
    <w:tmpl w:val="5C6CFB0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3">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5">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6">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2">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3">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6">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D673B2"/>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1"/>
  </w:num>
  <w:num w:numId="4">
    <w:abstractNumId w:val="13"/>
  </w:num>
  <w:num w:numId="5">
    <w:abstractNumId w:val="39"/>
  </w:num>
  <w:num w:numId="6">
    <w:abstractNumId w:val="34"/>
  </w:num>
  <w:num w:numId="7">
    <w:abstractNumId w:val="36"/>
  </w:num>
  <w:num w:numId="8">
    <w:abstractNumId w:val="29"/>
  </w:num>
  <w:num w:numId="9">
    <w:abstractNumId w:val="19"/>
  </w:num>
  <w:num w:numId="10">
    <w:abstractNumId w:val="8"/>
  </w:num>
  <w:num w:numId="11">
    <w:abstractNumId w:val="40"/>
  </w:num>
  <w:num w:numId="12">
    <w:abstractNumId w:val="0"/>
  </w:num>
  <w:num w:numId="13">
    <w:abstractNumId w:val="14"/>
  </w:num>
  <w:num w:numId="14">
    <w:abstractNumId w:val="7"/>
  </w:num>
  <w:num w:numId="15">
    <w:abstractNumId w:val="27"/>
  </w:num>
  <w:num w:numId="16">
    <w:abstractNumId w:val="20"/>
  </w:num>
  <w:num w:numId="17">
    <w:abstractNumId w:val="32"/>
  </w:num>
  <w:num w:numId="18">
    <w:abstractNumId w:val="15"/>
  </w:num>
  <w:num w:numId="19">
    <w:abstractNumId w:val="10"/>
  </w:num>
  <w:num w:numId="20">
    <w:abstractNumId w:val="2"/>
  </w:num>
  <w:num w:numId="21">
    <w:abstractNumId w:val="26"/>
  </w:num>
  <w:num w:numId="22">
    <w:abstractNumId w:val="12"/>
  </w:num>
  <w:num w:numId="23">
    <w:abstractNumId w:val="16"/>
  </w:num>
  <w:num w:numId="24">
    <w:abstractNumId w:val="37"/>
  </w:num>
  <w:num w:numId="25">
    <w:abstractNumId w:val="18"/>
  </w:num>
  <w:num w:numId="26">
    <w:abstractNumId w:val="38"/>
  </w:num>
  <w:num w:numId="27">
    <w:abstractNumId w:val="17"/>
  </w:num>
  <w:num w:numId="28">
    <w:abstractNumId w:val="4"/>
  </w:num>
  <w:num w:numId="29">
    <w:abstractNumId w:val="9"/>
  </w:num>
  <w:num w:numId="30">
    <w:abstractNumId w:val="6"/>
  </w:num>
  <w:num w:numId="31">
    <w:abstractNumId w:val="28"/>
  </w:num>
  <w:num w:numId="32">
    <w:abstractNumId w:val="33"/>
  </w:num>
  <w:num w:numId="33">
    <w:abstractNumId w:val="1"/>
  </w:num>
  <w:num w:numId="34">
    <w:abstractNumId w:val="31"/>
  </w:num>
  <w:num w:numId="35">
    <w:abstractNumId w:val="35"/>
  </w:num>
  <w:num w:numId="36">
    <w:abstractNumId w:val="25"/>
  </w:num>
  <w:num w:numId="37">
    <w:abstractNumId w:val="24"/>
  </w:num>
  <w:num w:numId="38">
    <w:abstractNumId w:val="30"/>
  </w:num>
  <w:num w:numId="39">
    <w:abstractNumId w:val="22"/>
  </w:num>
  <w:num w:numId="40">
    <w:abstractNumId w:val="5"/>
  </w:num>
  <w:num w:numId="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998"/>
    <w:rsid w:val="00014219"/>
    <w:rsid w:val="00015D61"/>
    <w:rsid w:val="00016BA4"/>
    <w:rsid w:val="0002092B"/>
    <w:rsid w:val="00023715"/>
    <w:rsid w:val="0002540F"/>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1147"/>
    <w:rsid w:val="000A4D51"/>
    <w:rsid w:val="000A65D8"/>
    <w:rsid w:val="000A70DA"/>
    <w:rsid w:val="000A7A60"/>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C73AA"/>
    <w:rsid w:val="000D109E"/>
    <w:rsid w:val="000D16A5"/>
    <w:rsid w:val="000D2B3E"/>
    <w:rsid w:val="000D428D"/>
    <w:rsid w:val="000D59F1"/>
    <w:rsid w:val="000E0060"/>
    <w:rsid w:val="000E17B2"/>
    <w:rsid w:val="000E21F2"/>
    <w:rsid w:val="000E2407"/>
    <w:rsid w:val="000E44DE"/>
    <w:rsid w:val="000E4916"/>
    <w:rsid w:val="000E556E"/>
    <w:rsid w:val="000E712C"/>
    <w:rsid w:val="000E7C83"/>
    <w:rsid w:val="000F0280"/>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23C4"/>
    <w:rsid w:val="001331D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61118"/>
    <w:rsid w:val="00163A4A"/>
    <w:rsid w:val="0016475F"/>
    <w:rsid w:val="00166954"/>
    <w:rsid w:val="0016743B"/>
    <w:rsid w:val="00171058"/>
    <w:rsid w:val="00171CD2"/>
    <w:rsid w:val="0017223A"/>
    <w:rsid w:val="001724D1"/>
    <w:rsid w:val="00172524"/>
    <w:rsid w:val="00172EAB"/>
    <w:rsid w:val="001731EA"/>
    <w:rsid w:val="00175E67"/>
    <w:rsid w:val="0018388D"/>
    <w:rsid w:val="00183EA0"/>
    <w:rsid w:val="00185229"/>
    <w:rsid w:val="001854EA"/>
    <w:rsid w:val="00185632"/>
    <w:rsid w:val="00185647"/>
    <w:rsid w:val="00186C35"/>
    <w:rsid w:val="00186C85"/>
    <w:rsid w:val="00186F85"/>
    <w:rsid w:val="00187739"/>
    <w:rsid w:val="0019227A"/>
    <w:rsid w:val="0019240D"/>
    <w:rsid w:val="00193060"/>
    <w:rsid w:val="0019381B"/>
    <w:rsid w:val="0019459A"/>
    <w:rsid w:val="00194BBF"/>
    <w:rsid w:val="001950B9"/>
    <w:rsid w:val="001A0A3E"/>
    <w:rsid w:val="001A10E7"/>
    <w:rsid w:val="001A13C3"/>
    <w:rsid w:val="001A18D3"/>
    <w:rsid w:val="001A1DCB"/>
    <w:rsid w:val="001A3F22"/>
    <w:rsid w:val="001A5609"/>
    <w:rsid w:val="001A65F6"/>
    <w:rsid w:val="001A7CAF"/>
    <w:rsid w:val="001B0382"/>
    <w:rsid w:val="001B043A"/>
    <w:rsid w:val="001B0DCD"/>
    <w:rsid w:val="001B109F"/>
    <w:rsid w:val="001B10F3"/>
    <w:rsid w:val="001B1459"/>
    <w:rsid w:val="001B29FA"/>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75D1"/>
    <w:rsid w:val="00297ADE"/>
    <w:rsid w:val="00297EB1"/>
    <w:rsid w:val="002A0DB2"/>
    <w:rsid w:val="002A19D6"/>
    <w:rsid w:val="002A3BFD"/>
    <w:rsid w:val="002A3C7D"/>
    <w:rsid w:val="002A506B"/>
    <w:rsid w:val="002A5324"/>
    <w:rsid w:val="002A559A"/>
    <w:rsid w:val="002A5B15"/>
    <w:rsid w:val="002A7E6F"/>
    <w:rsid w:val="002B0D21"/>
    <w:rsid w:val="002B436B"/>
    <w:rsid w:val="002B4441"/>
    <w:rsid w:val="002B57E9"/>
    <w:rsid w:val="002B7E62"/>
    <w:rsid w:val="002C08BC"/>
    <w:rsid w:val="002C2ED9"/>
    <w:rsid w:val="002C49AA"/>
    <w:rsid w:val="002D13FD"/>
    <w:rsid w:val="002D2341"/>
    <w:rsid w:val="002D2741"/>
    <w:rsid w:val="002D4652"/>
    <w:rsid w:val="002D5220"/>
    <w:rsid w:val="002D62CA"/>
    <w:rsid w:val="002E0853"/>
    <w:rsid w:val="002E5066"/>
    <w:rsid w:val="002E5CCC"/>
    <w:rsid w:val="002F0516"/>
    <w:rsid w:val="002F4767"/>
    <w:rsid w:val="002F5670"/>
    <w:rsid w:val="002F5C92"/>
    <w:rsid w:val="002F60E7"/>
    <w:rsid w:val="00302EC7"/>
    <w:rsid w:val="0030419E"/>
    <w:rsid w:val="003049C9"/>
    <w:rsid w:val="00305BCA"/>
    <w:rsid w:val="00305EC8"/>
    <w:rsid w:val="00307219"/>
    <w:rsid w:val="00307F25"/>
    <w:rsid w:val="003117D7"/>
    <w:rsid w:val="003121AA"/>
    <w:rsid w:val="00312BE2"/>
    <w:rsid w:val="00312C3A"/>
    <w:rsid w:val="00313348"/>
    <w:rsid w:val="00314063"/>
    <w:rsid w:val="0031462D"/>
    <w:rsid w:val="00314DBD"/>
    <w:rsid w:val="003161C9"/>
    <w:rsid w:val="0031776C"/>
    <w:rsid w:val="0031792C"/>
    <w:rsid w:val="00317D90"/>
    <w:rsid w:val="00317EC1"/>
    <w:rsid w:val="0032021D"/>
    <w:rsid w:val="0032047A"/>
    <w:rsid w:val="00322F5D"/>
    <w:rsid w:val="0032684E"/>
    <w:rsid w:val="00330717"/>
    <w:rsid w:val="0033087C"/>
    <w:rsid w:val="00330DA0"/>
    <w:rsid w:val="003314BD"/>
    <w:rsid w:val="0033229A"/>
    <w:rsid w:val="003339AF"/>
    <w:rsid w:val="00335820"/>
    <w:rsid w:val="00335B03"/>
    <w:rsid w:val="0033687C"/>
    <w:rsid w:val="00336F3F"/>
    <w:rsid w:val="00340A77"/>
    <w:rsid w:val="003425CA"/>
    <w:rsid w:val="003430E4"/>
    <w:rsid w:val="00344ACF"/>
    <w:rsid w:val="00346A44"/>
    <w:rsid w:val="00346B6C"/>
    <w:rsid w:val="003508BE"/>
    <w:rsid w:val="00351820"/>
    <w:rsid w:val="003519C1"/>
    <w:rsid w:val="0035620D"/>
    <w:rsid w:val="00360AA8"/>
    <w:rsid w:val="00364431"/>
    <w:rsid w:val="00365504"/>
    <w:rsid w:val="0036565E"/>
    <w:rsid w:val="00365D57"/>
    <w:rsid w:val="0036611B"/>
    <w:rsid w:val="00366216"/>
    <w:rsid w:val="00367F0B"/>
    <w:rsid w:val="00371716"/>
    <w:rsid w:val="003735C4"/>
    <w:rsid w:val="003742F3"/>
    <w:rsid w:val="00375D5F"/>
    <w:rsid w:val="00376257"/>
    <w:rsid w:val="003821FD"/>
    <w:rsid w:val="00383D6B"/>
    <w:rsid w:val="00387744"/>
    <w:rsid w:val="003903F8"/>
    <w:rsid w:val="0039042F"/>
    <w:rsid w:val="00392DCE"/>
    <w:rsid w:val="003938EA"/>
    <w:rsid w:val="00397E87"/>
    <w:rsid w:val="003A0061"/>
    <w:rsid w:val="003A0725"/>
    <w:rsid w:val="003A0A2D"/>
    <w:rsid w:val="003A116A"/>
    <w:rsid w:val="003A1E20"/>
    <w:rsid w:val="003A207D"/>
    <w:rsid w:val="003A2C7A"/>
    <w:rsid w:val="003A4214"/>
    <w:rsid w:val="003A51AE"/>
    <w:rsid w:val="003A5B05"/>
    <w:rsid w:val="003A7871"/>
    <w:rsid w:val="003A7FD1"/>
    <w:rsid w:val="003B1DFD"/>
    <w:rsid w:val="003B2C0B"/>
    <w:rsid w:val="003B3A3F"/>
    <w:rsid w:val="003B3ABE"/>
    <w:rsid w:val="003B743D"/>
    <w:rsid w:val="003B76EE"/>
    <w:rsid w:val="003B773B"/>
    <w:rsid w:val="003C03D5"/>
    <w:rsid w:val="003C0CAC"/>
    <w:rsid w:val="003C1056"/>
    <w:rsid w:val="003C1AE2"/>
    <w:rsid w:val="003C284D"/>
    <w:rsid w:val="003C2E6A"/>
    <w:rsid w:val="003C4118"/>
    <w:rsid w:val="003C564A"/>
    <w:rsid w:val="003C5CB2"/>
    <w:rsid w:val="003D27E1"/>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3B69"/>
    <w:rsid w:val="004244D7"/>
    <w:rsid w:val="00425399"/>
    <w:rsid w:val="004271DF"/>
    <w:rsid w:val="0042797B"/>
    <w:rsid w:val="00430371"/>
    <w:rsid w:val="00431CFA"/>
    <w:rsid w:val="004328C5"/>
    <w:rsid w:val="00432E82"/>
    <w:rsid w:val="0043306D"/>
    <w:rsid w:val="0043642E"/>
    <w:rsid w:val="00436435"/>
    <w:rsid w:val="004366CC"/>
    <w:rsid w:val="00440B4D"/>
    <w:rsid w:val="00442A32"/>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4B02"/>
    <w:rsid w:val="0047570B"/>
    <w:rsid w:val="00475BB6"/>
    <w:rsid w:val="00476E62"/>
    <w:rsid w:val="004861CB"/>
    <w:rsid w:val="00492C69"/>
    <w:rsid w:val="004953D3"/>
    <w:rsid w:val="00496BB8"/>
    <w:rsid w:val="004A09F4"/>
    <w:rsid w:val="004A410E"/>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206D"/>
    <w:rsid w:val="004E35C5"/>
    <w:rsid w:val="004E5AD9"/>
    <w:rsid w:val="004E6EAC"/>
    <w:rsid w:val="004F0A6C"/>
    <w:rsid w:val="004F1933"/>
    <w:rsid w:val="004F36D5"/>
    <w:rsid w:val="004F3C9B"/>
    <w:rsid w:val="004F3F26"/>
    <w:rsid w:val="004F4260"/>
    <w:rsid w:val="004F43B4"/>
    <w:rsid w:val="004F4A15"/>
    <w:rsid w:val="004F5236"/>
    <w:rsid w:val="004F61BA"/>
    <w:rsid w:val="004F6BE6"/>
    <w:rsid w:val="004F7BF2"/>
    <w:rsid w:val="004F7EE5"/>
    <w:rsid w:val="00500D4F"/>
    <w:rsid w:val="00504448"/>
    <w:rsid w:val="00505725"/>
    <w:rsid w:val="00506177"/>
    <w:rsid w:val="0051064B"/>
    <w:rsid w:val="005132F3"/>
    <w:rsid w:val="00513397"/>
    <w:rsid w:val="00514B60"/>
    <w:rsid w:val="005205DC"/>
    <w:rsid w:val="005210F5"/>
    <w:rsid w:val="00521858"/>
    <w:rsid w:val="00521ABF"/>
    <w:rsid w:val="00525786"/>
    <w:rsid w:val="00526559"/>
    <w:rsid w:val="00526A68"/>
    <w:rsid w:val="00527414"/>
    <w:rsid w:val="00527CD0"/>
    <w:rsid w:val="00530E96"/>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44E1"/>
    <w:rsid w:val="0057627F"/>
    <w:rsid w:val="00577308"/>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1ED0"/>
    <w:rsid w:val="005F3899"/>
    <w:rsid w:val="006044F8"/>
    <w:rsid w:val="0060485F"/>
    <w:rsid w:val="0060493C"/>
    <w:rsid w:val="0060563F"/>
    <w:rsid w:val="00605B03"/>
    <w:rsid w:val="006112AF"/>
    <w:rsid w:val="006145C3"/>
    <w:rsid w:val="006236C8"/>
    <w:rsid w:val="006249DA"/>
    <w:rsid w:val="00625479"/>
    <w:rsid w:val="00625D4C"/>
    <w:rsid w:val="006273C0"/>
    <w:rsid w:val="00632AA2"/>
    <w:rsid w:val="00632F82"/>
    <w:rsid w:val="00634F64"/>
    <w:rsid w:val="0063570C"/>
    <w:rsid w:val="00635D64"/>
    <w:rsid w:val="006362AE"/>
    <w:rsid w:val="00637A4C"/>
    <w:rsid w:val="006408A1"/>
    <w:rsid w:val="00643319"/>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214"/>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E1032"/>
    <w:rsid w:val="006E21FC"/>
    <w:rsid w:val="006E6B6A"/>
    <w:rsid w:val="006E6CEF"/>
    <w:rsid w:val="006E76E2"/>
    <w:rsid w:val="006E7A5D"/>
    <w:rsid w:val="006F0B37"/>
    <w:rsid w:val="006F1BE6"/>
    <w:rsid w:val="006F4950"/>
    <w:rsid w:val="006F5491"/>
    <w:rsid w:val="006F6624"/>
    <w:rsid w:val="006F7C16"/>
    <w:rsid w:val="00701759"/>
    <w:rsid w:val="00703153"/>
    <w:rsid w:val="00703E78"/>
    <w:rsid w:val="00704FB5"/>
    <w:rsid w:val="00706F49"/>
    <w:rsid w:val="00712B3B"/>
    <w:rsid w:val="00716D1C"/>
    <w:rsid w:val="0071712A"/>
    <w:rsid w:val="007200AE"/>
    <w:rsid w:val="00720E61"/>
    <w:rsid w:val="0072252B"/>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528"/>
    <w:rsid w:val="007940AE"/>
    <w:rsid w:val="00794134"/>
    <w:rsid w:val="007946B7"/>
    <w:rsid w:val="00794A90"/>
    <w:rsid w:val="0079514E"/>
    <w:rsid w:val="007A1FB6"/>
    <w:rsid w:val="007A2339"/>
    <w:rsid w:val="007A4231"/>
    <w:rsid w:val="007A4FC4"/>
    <w:rsid w:val="007A54B9"/>
    <w:rsid w:val="007A6B6A"/>
    <w:rsid w:val="007B2F15"/>
    <w:rsid w:val="007B3183"/>
    <w:rsid w:val="007B469F"/>
    <w:rsid w:val="007C0FE9"/>
    <w:rsid w:val="007C1670"/>
    <w:rsid w:val="007C2030"/>
    <w:rsid w:val="007C2BFA"/>
    <w:rsid w:val="007C3880"/>
    <w:rsid w:val="007C7388"/>
    <w:rsid w:val="007D3848"/>
    <w:rsid w:val="007D4291"/>
    <w:rsid w:val="007D48BA"/>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1113"/>
    <w:rsid w:val="008028AD"/>
    <w:rsid w:val="008029CD"/>
    <w:rsid w:val="00803F0C"/>
    <w:rsid w:val="0080435F"/>
    <w:rsid w:val="00804442"/>
    <w:rsid w:val="00804B81"/>
    <w:rsid w:val="00804F6E"/>
    <w:rsid w:val="008059F3"/>
    <w:rsid w:val="00806C32"/>
    <w:rsid w:val="008074C0"/>
    <w:rsid w:val="0081067A"/>
    <w:rsid w:val="008107B3"/>
    <w:rsid w:val="00814C35"/>
    <w:rsid w:val="00815465"/>
    <w:rsid w:val="008209E5"/>
    <w:rsid w:val="00820EB9"/>
    <w:rsid w:val="00821EAA"/>
    <w:rsid w:val="00825B3E"/>
    <w:rsid w:val="0082663A"/>
    <w:rsid w:val="008323CF"/>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463"/>
    <w:rsid w:val="00883877"/>
    <w:rsid w:val="00891656"/>
    <w:rsid w:val="00891B0B"/>
    <w:rsid w:val="00891BBF"/>
    <w:rsid w:val="008971BB"/>
    <w:rsid w:val="008A02DB"/>
    <w:rsid w:val="008A235E"/>
    <w:rsid w:val="008A2CA4"/>
    <w:rsid w:val="008A31A1"/>
    <w:rsid w:val="008A325B"/>
    <w:rsid w:val="008A33DD"/>
    <w:rsid w:val="008A7DB9"/>
    <w:rsid w:val="008B00B3"/>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60307"/>
    <w:rsid w:val="00960966"/>
    <w:rsid w:val="00961BA2"/>
    <w:rsid w:val="00962129"/>
    <w:rsid w:val="00962F60"/>
    <w:rsid w:val="00963E9A"/>
    <w:rsid w:val="009649C2"/>
    <w:rsid w:val="00966B12"/>
    <w:rsid w:val="00970816"/>
    <w:rsid w:val="0097235B"/>
    <w:rsid w:val="009740B3"/>
    <w:rsid w:val="00974789"/>
    <w:rsid w:val="00975635"/>
    <w:rsid w:val="009757D1"/>
    <w:rsid w:val="0097689B"/>
    <w:rsid w:val="00981DD4"/>
    <w:rsid w:val="00982596"/>
    <w:rsid w:val="0098366B"/>
    <w:rsid w:val="009901B9"/>
    <w:rsid w:val="00993147"/>
    <w:rsid w:val="0099330A"/>
    <w:rsid w:val="0099391B"/>
    <w:rsid w:val="009944EF"/>
    <w:rsid w:val="009A1033"/>
    <w:rsid w:val="009A25EC"/>
    <w:rsid w:val="009A4C52"/>
    <w:rsid w:val="009A6170"/>
    <w:rsid w:val="009A6E66"/>
    <w:rsid w:val="009B2192"/>
    <w:rsid w:val="009B5375"/>
    <w:rsid w:val="009B5B1B"/>
    <w:rsid w:val="009B6551"/>
    <w:rsid w:val="009C0190"/>
    <w:rsid w:val="009C1504"/>
    <w:rsid w:val="009C2E7A"/>
    <w:rsid w:val="009C3055"/>
    <w:rsid w:val="009C4645"/>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9F6BD8"/>
    <w:rsid w:val="00A02E50"/>
    <w:rsid w:val="00A06FA1"/>
    <w:rsid w:val="00A07F81"/>
    <w:rsid w:val="00A11AFE"/>
    <w:rsid w:val="00A120F5"/>
    <w:rsid w:val="00A1357F"/>
    <w:rsid w:val="00A13CAE"/>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517"/>
    <w:rsid w:val="00A97C56"/>
    <w:rsid w:val="00AA12F6"/>
    <w:rsid w:val="00AA6A2A"/>
    <w:rsid w:val="00AA7349"/>
    <w:rsid w:val="00AB0BA9"/>
    <w:rsid w:val="00AB1119"/>
    <w:rsid w:val="00AB24C9"/>
    <w:rsid w:val="00AB482A"/>
    <w:rsid w:val="00AB4A29"/>
    <w:rsid w:val="00AB5E55"/>
    <w:rsid w:val="00AB78A8"/>
    <w:rsid w:val="00AC18B3"/>
    <w:rsid w:val="00AC1FB1"/>
    <w:rsid w:val="00AC2280"/>
    <w:rsid w:val="00AC36A6"/>
    <w:rsid w:val="00AC3F70"/>
    <w:rsid w:val="00AC40D1"/>
    <w:rsid w:val="00AC48D2"/>
    <w:rsid w:val="00AC4B18"/>
    <w:rsid w:val="00AC56A8"/>
    <w:rsid w:val="00AC6EF4"/>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ACA"/>
    <w:rsid w:val="00B20A5F"/>
    <w:rsid w:val="00B2400B"/>
    <w:rsid w:val="00B247B7"/>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6D34"/>
    <w:rsid w:val="00B57127"/>
    <w:rsid w:val="00B61BB8"/>
    <w:rsid w:val="00B634C5"/>
    <w:rsid w:val="00B64FDA"/>
    <w:rsid w:val="00B65B8F"/>
    <w:rsid w:val="00B7055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A0D2C"/>
    <w:rsid w:val="00BA16AE"/>
    <w:rsid w:val="00BA1985"/>
    <w:rsid w:val="00BA4EDF"/>
    <w:rsid w:val="00BA671F"/>
    <w:rsid w:val="00BB281F"/>
    <w:rsid w:val="00BB30C4"/>
    <w:rsid w:val="00BB39BF"/>
    <w:rsid w:val="00BB3DBE"/>
    <w:rsid w:val="00BB486B"/>
    <w:rsid w:val="00BB5597"/>
    <w:rsid w:val="00BC18D0"/>
    <w:rsid w:val="00BC1FEA"/>
    <w:rsid w:val="00BC72D9"/>
    <w:rsid w:val="00BC7618"/>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76FF"/>
    <w:rsid w:val="00BF77CF"/>
    <w:rsid w:val="00C0011C"/>
    <w:rsid w:val="00C0222C"/>
    <w:rsid w:val="00C02CAC"/>
    <w:rsid w:val="00C047AC"/>
    <w:rsid w:val="00C05643"/>
    <w:rsid w:val="00C06465"/>
    <w:rsid w:val="00C10364"/>
    <w:rsid w:val="00C11F85"/>
    <w:rsid w:val="00C120A2"/>
    <w:rsid w:val="00C1243E"/>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5325"/>
    <w:rsid w:val="00C569A0"/>
    <w:rsid w:val="00C630CD"/>
    <w:rsid w:val="00C63499"/>
    <w:rsid w:val="00C6460A"/>
    <w:rsid w:val="00C6562B"/>
    <w:rsid w:val="00C6593B"/>
    <w:rsid w:val="00C66E94"/>
    <w:rsid w:val="00C66FDB"/>
    <w:rsid w:val="00C70921"/>
    <w:rsid w:val="00C7360A"/>
    <w:rsid w:val="00C73E1D"/>
    <w:rsid w:val="00C75484"/>
    <w:rsid w:val="00C75AE6"/>
    <w:rsid w:val="00C75E0A"/>
    <w:rsid w:val="00C76C32"/>
    <w:rsid w:val="00C80444"/>
    <w:rsid w:val="00C831C2"/>
    <w:rsid w:val="00C83B5C"/>
    <w:rsid w:val="00C84365"/>
    <w:rsid w:val="00C850FF"/>
    <w:rsid w:val="00C90478"/>
    <w:rsid w:val="00C92EA3"/>
    <w:rsid w:val="00C943BC"/>
    <w:rsid w:val="00C959DC"/>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ECD"/>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5B99"/>
    <w:rsid w:val="00D0686C"/>
    <w:rsid w:val="00D1091E"/>
    <w:rsid w:val="00D11FB8"/>
    <w:rsid w:val="00D12A5B"/>
    <w:rsid w:val="00D12CB0"/>
    <w:rsid w:val="00D144B5"/>
    <w:rsid w:val="00D15342"/>
    <w:rsid w:val="00D1589C"/>
    <w:rsid w:val="00D16574"/>
    <w:rsid w:val="00D16AAD"/>
    <w:rsid w:val="00D16CBC"/>
    <w:rsid w:val="00D206F9"/>
    <w:rsid w:val="00D20740"/>
    <w:rsid w:val="00D215A7"/>
    <w:rsid w:val="00D21E5B"/>
    <w:rsid w:val="00D2416D"/>
    <w:rsid w:val="00D25200"/>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61B"/>
    <w:rsid w:val="00D7039F"/>
    <w:rsid w:val="00D71EC4"/>
    <w:rsid w:val="00D729D6"/>
    <w:rsid w:val="00D76623"/>
    <w:rsid w:val="00D767F2"/>
    <w:rsid w:val="00D80DE9"/>
    <w:rsid w:val="00D80FE1"/>
    <w:rsid w:val="00D80FF4"/>
    <w:rsid w:val="00D81DCB"/>
    <w:rsid w:val="00D82A52"/>
    <w:rsid w:val="00D833B9"/>
    <w:rsid w:val="00D84897"/>
    <w:rsid w:val="00D849B7"/>
    <w:rsid w:val="00D90610"/>
    <w:rsid w:val="00D90A1A"/>
    <w:rsid w:val="00D91481"/>
    <w:rsid w:val="00D91837"/>
    <w:rsid w:val="00D92A0B"/>
    <w:rsid w:val="00D93934"/>
    <w:rsid w:val="00D945EF"/>
    <w:rsid w:val="00D94698"/>
    <w:rsid w:val="00D94B6C"/>
    <w:rsid w:val="00D95CBD"/>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670"/>
    <w:rsid w:val="00DD0F57"/>
    <w:rsid w:val="00DD1B59"/>
    <w:rsid w:val="00DD218A"/>
    <w:rsid w:val="00DD2382"/>
    <w:rsid w:val="00DD41D2"/>
    <w:rsid w:val="00DD491B"/>
    <w:rsid w:val="00DD5316"/>
    <w:rsid w:val="00DD6062"/>
    <w:rsid w:val="00DE21A4"/>
    <w:rsid w:val="00DE2E73"/>
    <w:rsid w:val="00DE43C1"/>
    <w:rsid w:val="00DE43DA"/>
    <w:rsid w:val="00DE4F7E"/>
    <w:rsid w:val="00DE4F8C"/>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2022"/>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37756"/>
    <w:rsid w:val="00E417B3"/>
    <w:rsid w:val="00E43C94"/>
    <w:rsid w:val="00E43E46"/>
    <w:rsid w:val="00E444CC"/>
    <w:rsid w:val="00E4567D"/>
    <w:rsid w:val="00E540BD"/>
    <w:rsid w:val="00E603F4"/>
    <w:rsid w:val="00E6193A"/>
    <w:rsid w:val="00E61F24"/>
    <w:rsid w:val="00E63226"/>
    <w:rsid w:val="00E6437F"/>
    <w:rsid w:val="00E659D5"/>
    <w:rsid w:val="00E67AD4"/>
    <w:rsid w:val="00E71DE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0FFA"/>
    <w:rsid w:val="00F23DC1"/>
    <w:rsid w:val="00F25AF3"/>
    <w:rsid w:val="00F26480"/>
    <w:rsid w:val="00F2665E"/>
    <w:rsid w:val="00F272A5"/>
    <w:rsid w:val="00F30926"/>
    <w:rsid w:val="00F3348B"/>
    <w:rsid w:val="00F3446A"/>
    <w:rsid w:val="00F40020"/>
    <w:rsid w:val="00F400FE"/>
    <w:rsid w:val="00F41CEC"/>
    <w:rsid w:val="00F42523"/>
    <w:rsid w:val="00F42D97"/>
    <w:rsid w:val="00F4306A"/>
    <w:rsid w:val="00F4776A"/>
    <w:rsid w:val="00F47DC7"/>
    <w:rsid w:val="00F52E7C"/>
    <w:rsid w:val="00F52FC8"/>
    <w:rsid w:val="00F53142"/>
    <w:rsid w:val="00F55D5B"/>
    <w:rsid w:val="00F575DD"/>
    <w:rsid w:val="00F62CB9"/>
    <w:rsid w:val="00F6608A"/>
    <w:rsid w:val="00F700CC"/>
    <w:rsid w:val="00F70809"/>
    <w:rsid w:val="00F708A4"/>
    <w:rsid w:val="00F73F98"/>
    <w:rsid w:val="00F74058"/>
    <w:rsid w:val="00F771D9"/>
    <w:rsid w:val="00F776BF"/>
    <w:rsid w:val="00F81230"/>
    <w:rsid w:val="00F81C3C"/>
    <w:rsid w:val="00F8224F"/>
    <w:rsid w:val="00F84973"/>
    <w:rsid w:val="00F8529F"/>
    <w:rsid w:val="00F85EDB"/>
    <w:rsid w:val="00F902A2"/>
    <w:rsid w:val="00F92AE1"/>
    <w:rsid w:val="00F92FBF"/>
    <w:rsid w:val="00F96C3D"/>
    <w:rsid w:val="00F97370"/>
    <w:rsid w:val="00FA1EF7"/>
    <w:rsid w:val="00FA31E8"/>
    <w:rsid w:val="00FA3D37"/>
    <w:rsid w:val="00FA51DF"/>
    <w:rsid w:val="00FA653E"/>
    <w:rsid w:val="00FA66D3"/>
    <w:rsid w:val="00FA6E23"/>
    <w:rsid w:val="00FA712E"/>
    <w:rsid w:val="00FB387D"/>
    <w:rsid w:val="00FB726B"/>
    <w:rsid w:val="00FC0072"/>
    <w:rsid w:val="00FC325C"/>
    <w:rsid w:val="00FC400F"/>
    <w:rsid w:val="00FC503D"/>
    <w:rsid w:val="00FC50DF"/>
    <w:rsid w:val="00FC55BF"/>
    <w:rsid w:val="00FC59EE"/>
    <w:rsid w:val="00FC66BC"/>
    <w:rsid w:val="00FC7431"/>
    <w:rsid w:val="00FC781A"/>
    <w:rsid w:val="00FD047E"/>
    <w:rsid w:val="00FD4A39"/>
    <w:rsid w:val="00FD5AC0"/>
    <w:rsid w:val="00FD6DF6"/>
    <w:rsid w:val="00FE0344"/>
    <w:rsid w:val="00FE2551"/>
    <w:rsid w:val="00FE30CF"/>
    <w:rsid w:val="00FE5392"/>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13"/>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13"/>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710E-364A-4276-9273-649091AA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4667</TotalTime>
  <Pages>3</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1455</cp:revision>
  <dcterms:created xsi:type="dcterms:W3CDTF">2019-01-21T12:49:00Z</dcterms:created>
  <dcterms:modified xsi:type="dcterms:W3CDTF">2022-04-12T17:00:00Z</dcterms:modified>
</cp:coreProperties>
</file>