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0035" w14:textId="15969B26" w:rsidR="00BA4EDF" w:rsidRPr="003903F8" w:rsidRDefault="00BA4EDF" w:rsidP="00442A32">
      <w:pPr>
        <w:spacing w:line="240" w:lineRule="auto"/>
        <w:jc w:val="center"/>
        <w:rPr>
          <w:rFonts w:cs="Calibri"/>
          <w:b/>
          <w:bCs/>
          <w:color w:val="535353"/>
          <w:sz w:val="24"/>
        </w:rPr>
      </w:pPr>
      <w:r w:rsidRPr="003903F8">
        <w:rPr>
          <w:rFonts w:cs="Calibri"/>
          <w:b/>
          <w:bCs/>
          <w:color w:val="535353"/>
          <w:sz w:val="24"/>
        </w:rPr>
        <w:t>C</w:t>
      </w:r>
      <w:r w:rsidR="006D5206" w:rsidRPr="003903F8">
        <w:rPr>
          <w:rFonts w:cs="Calibri"/>
          <w:b/>
          <w:bCs/>
          <w:color w:val="535353"/>
          <w:sz w:val="24"/>
        </w:rPr>
        <w:t>ompte</w:t>
      </w:r>
      <w:r w:rsidRPr="003903F8">
        <w:rPr>
          <w:rFonts w:cs="Calibri"/>
          <w:b/>
          <w:bCs/>
          <w:color w:val="535353"/>
          <w:sz w:val="24"/>
        </w:rPr>
        <w:t xml:space="preserve"> </w:t>
      </w:r>
      <w:r w:rsidR="006D5206" w:rsidRPr="003903F8">
        <w:rPr>
          <w:rFonts w:cs="Calibri"/>
          <w:b/>
          <w:bCs/>
          <w:color w:val="535353"/>
          <w:sz w:val="24"/>
        </w:rPr>
        <w:t>rendu</w:t>
      </w:r>
      <w:r w:rsidRPr="003903F8">
        <w:rPr>
          <w:rFonts w:cs="Calibri"/>
          <w:b/>
          <w:bCs/>
          <w:color w:val="535353"/>
          <w:sz w:val="24"/>
        </w:rPr>
        <w:t xml:space="preserve"> </w:t>
      </w:r>
      <w:r w:rsidR="00442A32" w:rsidRPr="003903F8">
        <w:rPr>
          <w:rFonts w:cs="Calibri"/>
          <w:b/>
          <w:bCs/>
          <w:color w:val="535353"/>
          <w:sz w:val="24"/>
        </w:rPr>
        <w:t xml:space="preserve">du </w:t>
      </w:r>
      <w:r w:rsidR="001D5FAE" w:rsidRPr="003903F8">
        <w:rPr>
          <w:rFonts w:cs="Calibri"/>
          <w:b/>
          <w:bCs/>
          <w:color w:val="535353"/>
          <w:sz w:val="24"/>
        </w:rPr>
        <w:t xml:space="preserve">séminaire </w:t>
      </w:r>
      <w:r w:rsidR="00B7055F">
        <w:rPr>
          <w:rFonts w:cs="Calibri"/>
          <w:b/>
          <w:bCs/>
          <w:color w:val="535353"/>
          <w:sz w:val="24"/>
        </w:rPr>
        <w:t>« </w:t>
      </w:r>
      <w:r w:rsidR="00585795">
        <w:rPr>
          <w:rFonts w:cs="Calibri"/>
          <w:b/>
          <w:bCs/>
          <w:color w:val="535353"/>
          <w:sz w:val="24"/>
        </w:rPr>
        <w:t>Foncier, immobilier économique et accompagnement de l’économie de proximité</w:t>
      </w:r>
      <w:r w:rsidR="00B7055F">
        <w:rPr>
          <w:rFonts w:cs="Calibri"/>
          <w:b/>
          <w:bCs/>
          <w:color w:val="535353"/>
          <w:sz w:val="24"/>
        </w:rPr>
        <w:t> »</w:t>
      </w:r>
    </w:p>
    <w:p w14:paraId="0E252428" w14:textId="77777777" w:rsidR="008F541F" w:rsidRPr="003903F8" w:rsidRDefault="008F541F" w:rsidP="00A57362">
      <w:pPr>
        <w:spacing w:line="240" w:lineRule="auto"/>
        <w:rPr>
          <w:rFonts w:cs="Calibri"/>
          <w:b/>
          <w:bCs/>
          <w:color w:val="535353"/>
          <w:szCs w:val="20"/>
        </w:rPr>
      </w:pPr>
    </w:p>
    <w:p w14:paraId="1904040E" w14:textId="77777777" w:rsidR="00BA4EDF" w:rsidRPr="003903F8" w:rsidRDefault="00BA4EDF" w:rsidP="00A57362">
      <w:pPr>
        <w:spacing w:line="240" w:lineRule="auto"/>
        <w:rPr>
          <w:rFonts w:cs="Calibri"/>
          <w:b/>
          <w:bCs/>
          <w:color w:val="535353"/>
          <w:szCs w:val="20"/>
        </w:rPr>
      </w:pPr>
    </w:p>
    <w:p w14:paraId="38E318F6" w14:textId="77777777" w:rsidR="00014219" w:rsidRPr="003903F8" w:rsidRDefault="00014219" w:rsidP="00A57362">
      <w:pPr>
        <w:spacing w:line="240" w:lineRule="auto"/>
        <w:rPr>
          <w:rFonts w:cs="Calibri"/>
          <w:b/>
          <w:bCs/>
          <w:color w:val="535353"/>
          <w:szCs w:val="20"/>
        </w:rPr>
      </w:pPr>
    </w:p>
    <w:p w14:paraId="41E8C735" w14:textId="4383D415" w:rsidR="008F541F" w:rsidRPr="003903F8" w:rsidRDefault="008F541F" w:rsidP="00A57362">
      <w:pPr>
        <w:spacing w:line="240" w:lineRule="auto"/>
        <w:rPr>
          <w:rFonts w:cs="Calibri"/>
          <w:color w:val="535353"/>
          <w:szCs w:val="20"/>
        </w:rPr>
      </w:pPr>
      <w:r w:rsidRPr="003903F8">
        <w:rPr>
          <w:rFonts w:cs="Calibri"/>
          <w:b/>
          <w:bCs/>
          <w:color w:val="535353"/>
          <w:szCs w:val="20"/>
        </w:rPr>
        <w:t xml:space="preserve">Date </w:t>
      </w:r>
      <w:r w:rsidRPr="003903F8">
        <w:rPr>
          <w:rFonts w:cs="Calibri"/>
          <w:color w:val="535353"/>
          <w:szCs w:val="20"/>
        </w:rPr>
        <w:t xml:space="preserve">: </w:t>
      </w:r>
      <w:r w:rsidR="001D5FAE" w:rsidRPr="003903F8">
        <w:rPr>
          <w:rFonts w:cs="Calibri"/>
          <w:color w:val="535353"/>
          <w:szCs w:val="20"/>
        </w:rPr>
        <w:t xml:space="preserve">lundi 28 mars 2022 de </w:t>
      </w:r>
      <w:r w:rsidR="003903F8" w:rsidRPr="003903F8">
        <w:rPr>
          <w:rFonts w:cs="Calibri"/>
          <w:color w:val="535353"/>
          <w:szCs w:val="20"/>
        </w:rPr>
        <w:t>14h00 à 16h30</w:t>
      </w:r>
    </w:p>
    <w:p w14:paraId="186D62BC" w14:textId="4FBDBD1B" w:rsidR="00F400FE" w:rsidRPr="00BF76FF" w:rsidRDefault="00F400FE" w:rsidP="00A57362">
      <w:pPr>
        <w:spacing w:line="240" w:lineRule="auto"/>
        <w:rPr>
          <w:rFonts w:cs="Arial"/>
          <w:b/>
          <w:bCs/>
          <w:color w:val="535353"/>
          <w:highlight w:val="yellow"/>
        </w:rPr>
      </w:pPr>
    </w:p>
    <w:p w14:paraId="4799DE5F" w14:textId="6128F444" w:rsidR="00852216" w:rsidRPr="003903F8" w:rsidRDefault="00852216" w:rsidP="00C31538">
      <w:pPr>
        <w:spacing w:line="240" w:lineRule="auto"/>
        <w:rPr>
          <w:b/>
          <w:bCs/>
          <w:color w:val="535353"/>
        </w:rPr>
      </w:pPr>
    </w:p>
    <w:p w14:paraId="7CDD2016" w14:textId="119120DA" w:rsidR="007F50F2" w:rsidRPr="003903F8" w:rsidRDefault="007F50F2" w:rsidP="00C31538">
      <w:pPr>
        <w:spacing w:line="240" w:lineRule="auto"/>
        <w:rPr>
          <w:color w:val="535353"/>
        </w:rPr>
      </w:pPr>
      <w:r w:rsidRPr="003903F8">
        <w:rPr>
          <w:color w:val="535353"/>
        </w:rPr>
        <w:t xml:space="preserve">L’ADEC présente le cadre de révision du SRDE2I, notamment le cadre légal imposé par la loi NOTRe et le rapport de l’Assemblée de Corse qui précise les modalités de révision datant des 27 et 28 janvier 2022. On terminera cette phase introductive par un rappel sur le contenu de l’ancien SRDE2I. </w:t>
      </w:r>
    </w:p>
    <w:p w14:paraId="07A5F2C3" w14:textId="77777777" w:rsidR="007F50F2" w:rsidRPr="003903F8" w:rsidRDefault="007F50F2" w:rsidP="00C31538">
      <w:pPr>
        <w:spacing w:line="240" w:lineRule="auto"/>
        <w:rPr>
          <w:color w:val="535353"/>
        </w:rPr>
      </w:pPr>
    </w:p>
    <w:p w14:paraId="045ED2B9" w14:textId="7F4D2624" w:rsidR="007F50F2" w:rsidRPr="003903F8" w:rsidRDefault="007F50F2" w:rsidP="00C31538">
      <w:pPr>
        <w:spacing w:line="240" w:lineRule="auto"/>
        <w:rPr>
          <w:color w:val="535353"/>
        </w:rPr>
      </w:pPr>
      <w:r w:rsidRPr="003903F8">
        <w:rPr>
          <w:color w:val="535353"/>
        </w:rPr>
        <w:t xml:space="preserve">Avant l’ouverture des échanges et de la réflexion autour des pistes d’action qui pourraient être inscrites dans le cadre du futur SRDE2I, une présentation succincte des réalisations et des enseignements issus de l’analyse du bilan du SRDE2I est proposée pour ce thème. </w:t>
      </w:r>
    </w:p>
    <w:p w14:paraId="4DBD2951" w14:textId="77777777" w:rsidR="007F50F2" w:rsidRPr="00BF76FF" w:rsidRDefault="007F50F2" w:rsidP="00C31538">
      <w:pPr>
        <w:spacing w:line="240" w:lineRule="auto"/>
        <w:rPr>
          <w:color w:val="535353"/>
          <w:highlight w:val="yellow"/>
        </w:rPr>
      </w:pPr>
    </w:p>
    <w:p w14:paraId="472F40CE" w14:textId="49DB498C" w:rsidR="007F50F2" w:rsidRPr="002F60E7" w:rsidRDefault="007F50F2" w:rsidP="00C31538">
      <w:pPr>
        <w:spacing w:line="240" w:lineRule="auto"/>
        <w:rPr>
          <w:color w:val="535353"/>
        </w:rPr>
      </w:pPr>
      <w:r w:rsidRPr="002F60E7">
        <w:rPr>
          <w:color w:val="535353"/>
        </w:rPr>
        <w:t>Les points ci-dessous se proposent</w:t>
      </w:r>
      <w:r w:rsidR="00552163" w:rsidRPr="002F60E7">
        <w:rPr>
          <w:color w:val="535353"/>
        </w:rPr>
        <w:t xml:space="preserve"> </w:t>
      </w:r>
      <w:r w:rsidRPr="002F60E7">
        <w:rPr>
          <w:color w:val="535353"/>
        </w:rPr>
        <w:t xml:space="preserve">de </w:t>
      </w:r>
      <w:r w:rsidR="00552163" w:rsidRPr="002F60E7">
        <w:rPr>
          <w:color w:val="535353"/>
        </w:rPr>
        <w:t xml:space="preserve">retranscrire les </w:t>
      </w:r>
      <w:r w:rsidR="00EE5707">
        <w:rPr>
          <w:color w:val="535353"/>
        </w:rPr>
        <w:t>p</w:t>
      </w:r>
      <w:r w:rsidR="00552163" w:rsidRPr="002F60E7">
        <w:rPr>
          <w:color w:val="535353"/>
        </w:rPr>
        <w:t xml:space="preserve">rincipaux enseignements </w:t>
      </w:r>
      <w:r w:rsidR="001D5FAE" w:rsidRPr="002F60E7">
        <w:rPr>
          <w:color w:val="535353"/>
        </w:rPr>
        <w:t>et pistes d’actions</w:t>
      </w:r>
      <w:r w:rsidRPr="002F60E7">
        <w:rPr>
          <w:color w:val="535353"/>
        </w:rPr>
        <w:t xml:space="preserve"> en matière de révision du SRDE2I, ayant émergé du séminaire dédié </w:t>
      </w:r>
      <w:r w:rsidR="003903F8" w:rsidRPr="002F60E7">
        <w:rPr>
          <w:color w:val="535353"/>
        </w:rPr>
        <w:t xml:space="preserve">au foncier </w:t>
      </w:r>
      <w:r w:rsidR="002F60E7" w:rsidRPr="002F60E7">
        <w:rPr>
          <w:color w:val="535353"/>
        </w:rPr>
        <w:t>et immobilier économiques et à l’économie de proximité</w:t>
      </w:r>
      <w:r w:rsidRPr="002F60E7">
        <w:rPr>
          <w:color w:val="535353"/>
        </w:rPr>
        <w:t>, autour des différents enjeux.</w:t>
      </w:r>
    </w:p>
    <w:p w14:paraId="443A009F" w14:textId="7AD5F321" w:rsidR="0069793A" w:rsidRPr="002F60E7" w:rsidRDefault="007F50F2" w:rsidP="00C31538">
      <w:pPr>
        <w:spacing w:line="240" w:lineRule="auto"/>
        <w:rPr>
          <w:color w:val="535353"/>
        </w:rPr>
      </w:pPr>
      <w:r w:rsidRPr="002F60E7">
        <w:rPr>
          <w:color w:val="535353"/>
        </w:rPr>
        <w:t xml:space="preserve"> </w:t>
      </w:r>
      <w:r w:rsidR="001D5FAE" w:rsidRPr="002F60E7">
        <w:rPr>
          <w:color w:val="535353"/>
        </w:rPr>
        <w:t xml:space="preserve"> </w:t>
      </w:r>
    </w:p>
    <w:p w14:paraId="4C7C21BC" w14:textId="5127198A" w:rsidR="00C31538" w:rsidRPr="002F60E7" w:rsidRDefault="00C31538" w:rsidP="00FC503D">
      <w:pPr>
        <w:spacing w:line="240" w:lineRule="auto"/>
        <w:rPr>
          <w:b/>
          <w:bCs/>
          <w:color w:val="535353"/>
        </w:rPr>
      </w:pPr>
    </w:p>
    <w:p w14:paraId="640BA0B7" w14:textId="4F09DA61" w:rsidR="00C31538" w:rsidRPr="002F60E7" w:rsidRDefault="007F50F2" w:rsidP="00FC503D">
      <w:pPr>
        <w:pStyle w:val="Paragraphedeliste"/>
        <w:numPr>
          <w:ilvl w:val="0"/>
          <w:numId w:val="24"/>
        </w:numPr>
        <w:spacing w:line="240" w:lineRule="auto"/>
        <w:rPr>
          <w:b/>
          <w:bCs/>
          <w:color w:val="535353"/>
        </w:rPr>
      </w:pPr>
      <w:r w:rsidRPr="002F60E7">
        <w:rPr>
          <w:b/>
          <w:bCs/>
          <w:color w:val="535353"/>
        </w:rPr>
        <w:t>Les enjeux spécifiques</w:t>
      </w:r>
      <w:r w:rsidR="00C31538" w:rsidRPr="002F60E7">
        <w:rPr>
          <w:b/>
          <w:bCs/>
          <w:color w:val="535353"/>
        </w:rPr>
        <w:t xml:space="preserve"> </w:t>
      </w:r>
    </w:p>
    <w:p w14:paraId="5A5A15CB" w14:textId="77777777" w:rsidR="00982596" w:rsidRPr="00BF76FF" w:rsidRDefault="00982596" w:rsidP="00AE3065">
      <w:pPr>
        <w:pStyle w:val="Paragraphedeliste"/>
        <w:spacing w:line="240" w:lineRule="auto"/>
        <w:rPr>
          <w:color w:val="535353"/>
          <w:highlight w:val="yellow"/>
        </w:rPr>
      </w:pPr>
    </w:p>
    <w:p w14:paraId="2D55C385" w14:textId="2D0B37A1" w:rsidR="00982596" w:rsidRPr="00E31F04" w:rsidRDefault="00982596" w:rsidP="00982596">
      <w:pPr>
        <w:pStyle w:val="Paragraphedeliste"/>
        <w:spacing w:line="240" w:lineRule="auto"/>
        <w:ind w:left="0"/>
        <w:rPr>
          <w:i/>
          <w:color w:val="535353"/>
          <w:u w:val="single"/>
        </w:rPr>
      </w:pPr>
      <w:r w:rsidRPr="00E31F04">
        <w:rPr>
          <w:i/>
          <w:color w:val="C00000"/>
          <w:u w:val="single"/>
        </w:rPr>
        <w:t>Enjeu 1</w:t>
      </w:r>
      <w:r w:rsidR="00881463" w:rsidRPr="00E31F04">
        <w:rPr>
          <w:i/>
          <w:color w:val="C00000"/>
          <w:u w:val="single"/>
        </w:rPr>
        <w:t>.</w:t>
      </w:r>
      <w:r w:rsidRPr="00E31F04">
        <w:rPr>
          <w:i/>
          <w:color w:val="C00000"/>
          <w:u w:val="single"/>
        </w:rPr>
        <w:t xml:space="preserve"> </w:t>
      </w:r>
      <w:r w:rsidR="000E0060">
        <w:rPr>
          <w:i/>
          <w:color w:val="C00000"/>
          <w:u w:val="single"/>
        </w:rPr>
        <w:t>Préserver l</w:t>
      </w:r>
      <w:r w:rsidR="00E31F04" w:rsidRPr="00E31F04">
        <w:rPr>
          <w:i/>
          <w:color w:val="C00000"/>
          <w:u w:val="single"/>
        </w:rPr>
        <w:t>’équilibre centre-périphérie</w:t>
      </w:r>
    </w:p>
    <w:p w14:paraId="7FF6E8EB" w14:textId="7068A2D0" w:rsidR="00E07349" w:rsidRPr="00E07349" w:rsidRDefault="00120EC4" w:rsidP="00E30E22">
      <w:pPr>
        <w:spacing w:line="240" w:lineRule="auto"/>
        <w:rPr>
          <w:color w:val="535353"/>
        </w:rPr>
      </w:pPr>
      <w:r w:rsidRPr="00E07349">
        <w:rPr>
          <w:color w:val="535353"/>
        </w:rPr>
        <w:t xml:space="preserve">De prime abord, </w:t>
      </w:r>
      <w:r w:rsidR="00DB559E" w:rsidRPr="00E07349">
        <w:rPr>
          <w:color w:val="535353"/>
        </w:rPr>
        <w:t>et même si le SRDE2I traite unique</w:t>
      </w:r>
      <w:r w:rsidR="00CE2C25" w:rsidRPr="00E07349">
        <w:rPr>
          <w:color w:val="535353"/>
        </w:rPr>
        <w:t>me</w:t>
      </w:r>
      <w:r w:rsidR="00DB559E" w:rsidRPr="00E07349">
        <w:rPr>
          <w:color w:val="535353"/>
        </w:rPr>
        <w:t xml:space="preserve">nt du volet économique, </w:t>
      </w:r>
      <w:r w:rsidR="003F32C8">
        <w:rPr>
          <w:color w:val="535353"/>
        </w:rPr>
        <w:t xml:space="preserve">il est précisé que </w:t>
      </w:r>
      <w:r w:rsidR="00DB559E" w:rsidRPr="00E07349">
        <w:rPr>
          <w:color w:val="535353"/>
        </w:rPr>
        <w:t>la prob</w:t>
      </w:r>
      <w:r w:rsidR="00CE2C25" w:rsidRPr="00E07349">
        <w:rPr>
          <w:color w:val="535353"/>
        </w:rPr>
        <w:t>lématique de l’équilibre entre centre-périphérie</w:t>
      </w:r>
      <w:r w:rsidR="00D11FB8" w:rsidRPr="00E07349">
        <w:rPr>
          <w:color w:val="535353"/>
        </w:rPr>
        <w:t xml:space="preserve"> est liée plus </w:t>
      </w:r>
      <w:r w:rsidR="00E07349" w:rsidRPr="00E07349">
        <w:rPr>
          <w:color w:val="535353"/>
        </w:rPr>
        <w:t>globalement</w:t>
      </w:r>
      <w:r w:rsidR="00EF4D78">
        <w:rPr>
          <w:color w:val="535353"/>
        </w:rPr>
        <w:t xml:space="preserve"> </w:t>
      </w:r>
      <w:r w:rsidR="00D11FB8" w:rsidRPr="00E07349">
        <w:rPr>
          <w:color w:val="535353"/>
        </w:rPr>
        <w:t>à la politique d’aménagement du territoire (et d’accessibilité)</w:t>
      </w:r>
      <w:r w:rsidR="00E07349" w:rsidRPr="00E07349">
        <w:rPr>
          <w:color w:val="535353"/>
        </w:rPr>
        <w:t>.</w:t>
      </w:r>
    </w:p>
    <w:p w14:paraId="7CE6C84D" w14:textId="77777777" w:rsidR="00E07349" w:rsidRPr="00EE5707" w:rsidRDefault="00E07349" w:rsidP="00E30E22">
      <w:pPr>
        <w:spacing w:line="240" w:lineRule="auto"/>
        <w:rPr>
          <w:color w:val="535353"/>
        </w:rPr>
      </w:pPr>
    </w:p>
    <w:p w14:paraId="3D1A563F" w14:textId="78960762" w:rsidR="00E07349" w:rsidRPr="00EE5707" w:rsidRDefault="00E07349" w:rsidP="00E30E22">
      <w:pPr>
        <w:spacing w:line="240" w:lineRule="auto"/>
        <w:rPr>
          <w:color w:val="535353"/>
        </w:rPr>
      </w:pPr>
      <w:r w:rsidRPr="00EE5707">
        <w:rPr>
          <w:color w:val="535353"/>
        </w:rPr>
        <w:t xml:space="preserve">Concernant la dimension économique, les participants ont attiré l’attention sur 2 </w:t>
      </w:r>
      <w:r w:rsidR="003C4118">
        <w:rPr>
          <w:color w:val="535353"/>
        </w:rPr>
        <w:t xml:space="preserve">voire 3 </w:t>
      </w:r>
      <w:r w:rsidR="00EE5707" w:rsidRPr="00EE5707">
        <w:rPr>
          <w:color w:val="535353"/>
        </w:rPr>
        <w:t>éléments</w:t>
      </w:r>
      <w:r w:rsidRPr="00EE5707">
        <w:rPr>
          <w:color w:val="535353"/>
        </w:rPr>
        <w:t xml:space="preserve"> éclairants du point de vue des pistes d’a</w:t>
      </w:r>
      <w:r w:rsidR="003C4118">
        <w:rPr>
          <w:color w:val="535353"/>
        </w:rPr>
        <w:t>mélioration</w:t>
      </w:r>
      <w:r w:rsidRPr="00EE5707">
        <w:rPr>
          <w:color w:val="535353"/>
        </w:rPr>
        <w:t xml:space="preserve"> </w:t>
      </w:r>
      <w:r w:rsidR="003C4118">
        <w:rPr>
          <w:color w:val="535353"/>
        </w:rPr>
        <w:t>en vue de la révision du SRDE2I</w:t>
      </w:r>
      <w:r w:rsidRPr="00EE5707">
        <w:rPr>
          <w:color w:val="535353"/>
        </w:rPr>
        <w:t> :</w:t>
      </w:r>
    </w:p>
    <w:p w14:paraId="21F2D360" w14:textId="41E9461F" w:rsidR="0011623A" w:rsidRPr="007F6D47" w:rsidRDefault="00EE5707" w:rsidP="00C2267F">
      <w:pPr>
        <w:pStyle w:val="Paragraphedeliste"/>
        <w:numPr>
          <w:ilvl w:val="0"/>
          <w:numId w:val="36"/>
        </w:numPr>
        <w:spacing w:line="240" w:lineRule="auto"/>
        <w:rPr>
          <w:color w:val="535353"/>
        </w:rPr>
      </w:pPr>
      <w:r w:rsidRPr="007F6D47">
        <w:rPr>
          <w:color w:val="535353"/>
        </w:rPr>
        <w:t>La problématique de l’étalement commercial en dehors des centres-villes ;</w:t>
      </w:r>
    </w:p>
    <w:p w14:paraId="28A79A19" w14:textId="5FF29646" w:rsidR="003C4118" w:rsidRPr="006A2EF1" w:rsidRDefault="00B87F63" w:rsidP="00C2267F">
      <w:pPr>
        <w:pStyle w:val="Paragraphedeliste"/>
        <w:numPr>
          <w:ilvl w:val="0"/>
          <w:numId w:val="36"/>
        </w:numPr>
        <w:spacing w:line="240" w:lineRule="auto"/>
        <w:rPr>
          <w:color w:val="535353"/>
        </w:rPr>
      </w:pPr>
      <w:r w:rsidRPr="007F6D47">
        <w:rPr>
          <w:b/>
          <w:bCs/>
          <w:color w:val="535353"/>
        </w:rPr>
        <w:t xml:space="preserve">Des </w:t>
      </w:r>
      <w:r w:rsidR="00937400" w:rsidRPr="007F6D47">
        <w:rPr>
          <w:b/>
          <w:bCs/>
          <w:color w:val="535353"/>
        </w:rPr>
        <w:t>programmes</w:t>
      </w:r>
      <w:r w:rsidRPr="007F6D47">
        <w:rPr>
          <w:b/>
          <w:bCs/>
          <w:color w:val="535353"/>
        </w:rPr>
        <w:t xml:space="preserve"> </w:t>
      </w:r>
      <w:r w:rsidR="00DF26EE" w:rsidRPr="007F6D47">
        <w:rPr>
          <w:b/>
          <w:bCs/>
          <w:color w:val="535353"/>
        </w:rPr>
        <w:t>(outils) qui existent</w:t>
      </w:r>
      <w:r w:rsidR="00DF26EE" w:rsidRPr="007F6D47">
        <w:rPr>
          <w:color w:val="535353"/>
        </w:rPr>
        <w:t xml:space="preserve">, </w:t>
      </w:r>
      <w:r w:rsidR="0084159B">
        <w:rPr>
          <w:color w:val="535353"/>
        </w:rPr>
        <w:t>r</w:t>
      </w:r>
      <w:r w:rsidR="00DF26EE" w:rsidRPr="007F6D47">
        <w:rPr>
          <w:color w:val="535353"/>
        </w:rPr>
        <w:t xml:space="preserve">épondent à une problématique globale </w:t>
      </w:r>
      <w:r w:rsidR="003121AA" w:rsidRPr="007F6D47">
        <w:rPr>
          <w:color w:val="535353"/>
        </w:rPr>
        <w:t xml:space="preserve">- action cœur de ville, programme </w:t>
      </w:r>
      <w:r w:rsidR="0084159B">
        <w:rPr>
          <w:color w:val="535353"/>
        </w:rPr>
        <w:t>P</w:t>
      </w:r>
      <w:r w:rsidR="003121AA" w:rsidRPr="007F6D47">
        <w:rPr>
          <w:color w:val="535353"/>
        </w:rPr>
        <w:t xml:space="preserve">etites </w:t>
      </w:r>
      <w:r w:rsidR="0084159B">
        <w:rPr>
          <w:color w:val="535353"/>
        </w:rPr>
        <w:t>V</w:t>
      </w:r>
      <w:r w:rsidR="003121AA" w:rsidRPr="007F6D47">
        <w:rPr>
          <w:color w:val="535353"/>
        </w:rPr>
        <w:t xml:space="preserve">illes de </w:t>
      </w:r>
      <w:r w:rsidR="0084159B">
        <w:rPr>
          <w:color w:val="535353"/>
        </w:rPr>
        <w:t>D</w:t>
      </w:r>
      <w:r w:rsidR="003121AA" w:rsidRPr="007F6D47">
        <w:rPr>
          <w:color w:val="535353"/>
        </w:rPr>
        <w:t>emain</w:t>
      </w:r>
      <w:r w:rsidR="0084159B">
        <w:rPr>
          <w:color w:val="535353"/>
        </w:rPr>
        <w:t xml:space="preserve"> (PVD) </w:t>
      </w:r>
      <w:r w:rsidR="003121AA" w:rsidRPr="007F6D47">
        <w:rPr>
          <w:color w:val="535353"/>
        </w:rPr>
        <w:t xml:space="preserve">- mais </w:t>
      </w:r>
      <w:r w:rsidR="00016BA4" w:rsidRPr="007F6D47">
        <w:rPr>
          <w:color w:val="535353"/>
        </w:rPr>
        <w:t xml:space="preserve">auxquels </w:t>
      </w:r>
      <w:r w:rsidR="00016BA4" w:rsidRPr="007F6D47">
        <w:rPr>
          <w:b/>
          <w:bCs/>
          <w:color w:val="535353"/>
        </w:rPr>
        <w:t>les hameaux ne peuvent prétendre y accéder</w:t>
      </w:r>
      <w:r w:rsidR="007F6D47">
        <w:rPr>
          <w:b/>
          <w:bCs/>
          <w:color w:val="535353"/>
        </w:rPr>
        <w:t xml:space="preserve">. </w:t>
      </w:r>
      <w:r w:rsidR="007F6D47" w:rsidRPr="006A2EF1">
        <w:rPr>
          <w:color w:val="535353"/>
        </w:rPr>
        <w:t xml:space="preserve">Or, ces hameaux sont nombreux </w:t>
      </w:r>
      <w:r w:rsidR="00E00CA7" w:rsidRPr="006A2EF1">
        <w:rPr>
          <w:color w:val="535353"/>
        </w:rPr>
        <w:t xml:space="preserve">au sein d’un territoire </w:t>
      </w:r>
      <w:r w:rsidR="000605AF">
        <w:rPr>
          <w:color w:val="535353"/>
        </w:rPr>
        <w:t xml:space="preserve">insulaire </w:t>
      </w:r>
      <w:r w:rsidR="00E00CA7" w:rsidRPr="006A2EF1">
        <w:rPr>
          <w:color w:val="535353"/>
        </w:rPr>
        <w:t xml:space="preserve">majoritairement rural, y compris au sein des zones </w:t>
      </w:r>
      <w:r w:rsidR="00376257" w:rsidRPr="006A2EF1">
        <w:rPr>
          <w:color w:val="535353"/>
        </w:rPr>
        <w:t>d’agglomération</w:t>
      </w:r>
    </w:p>
    <w:p w14:paraId="5B0FEC1F" w14:textId="710C8F54" w:rsidR="00540850" w:rsidRDefault="00540850" w:rsidP="00540850">
      <w:pPr>
        <w:pStyle w:val="Paragraphedeliste"/>
        <w:numPr>
          <w:ilvl w:val="0"/>
          <w:numId w:val="37"/>
        </w:numPr>
        <w:spacing w:line="240" w:lineRule="auto"/>
        <w:rPr>
          <w:b/>
          <w:bCs/>
          <w:color w:val="535353"/>
        </w:rPr>
      </w:pPr>
      <w:r>
        <w:rPr>
          <w:b/>
          <w:bCs/>
          <w:color w:val="535353"/>
        </w:rPr>
        <w:t>Vers un accompagnement spécifique ?</w:t>
      </w:r>
    </w:p>
    <w:p w14:paraId="687D06C5" w14:textId="13A2EFBF" w:rsidR="00C120A2" w:rsidRPr="006A2EF1" w:rsidRDefault="00762C1D" w:rsidP="00C2267F">
      <w:pPr>
        <w:pStyle w:val="Paragraphedeliste"/>
        <w:numPr>
          <w:ilvl w:val="0"/>
          <w:numId w:val="36"/>
        </w:numPr>
        <w:spacing w:line="240" w:lineRule="auto"/>
        <w:rPr>
          <w:color w:val="535353"/>
        </w:rPr>
      </w:pPr>
      <w:r w:rsidRPr="006A2EF1">
        <w:rPr>
          <w:color w:val="535353"/>
        </w:rPr>
        <w:t>Des dossiers de demande d’aide considérés</w:t>
      </w:r>
      <w:r w:rsidR="000605AF">
        <w:rPr>
          <w:color w:val="535353"/>
        </w:rPr>
        <w:t xml:space="preserve"> comme</w:t>
      </w:r>
      <w:r w:rsidRPr="006A2EF1">
        <w:rPr>
          <w:color w:val="535353"/>
        </w:rPr>
        <w:t xml:space="preserve"> trop complexes</w:t>
      </w:r>
      <w:r w:rsidR="00CA15A8" w:rsidRPr="006A2EF1">
        <w:rPr>
          <w:color w:val="535353"/>
        </w:rPr>
        <w:t xml:space="preserve"> (</w:t>
      </w:r>
      <w:r w:rsidR="00C120A2" w:rsidRPr="006A2EF1">
        <w:rPr>
          <w:color w:val="535353"/>
        </w:rPr>
        <w:t>m</w:t>
      </w:r>
      <w:r w:rsidR="00CA15A8" w:rsidRPr="006A2EF1">
        <w:rPr>
          <w:color w:val="535353"/>
        </w:rPr>
        <w:t xml:space="preserve">anque de lisibilité même sur </w:t>
      </w:r>
      <w:r w:rsidR="00C120A2" w:rsidRPr="006A2EF1">
        <w:rPr>
          <w:color w:val="535353"/>
        </w:rPr>
        <w:t>certains</w:t>
      </w:r>
      <w:r w:rsidR="00CA15A8" w:rsidRPr="006A2EF1">
        <w:rPr>
          <w:color w:val="535353"/>
        </w:rPr>
        <w:t xml:space="preserve"> critères </w:t>
      </w:r>
      <w:r w:rsidR="00C120A2" w:rsidRPr="006A2EF1">
        <w:rPr>
          <w:color w:val="535353"/>
        </w:rPr>
        <w:t>d’éligibilité)</w:t>
      </w:r>
      <w:r w:rsidRPr="006A2EF1">
        <w:rPr>
          <w:color w:val="535353"/>
        </w:rPr>
        <w:t>, chronophages</w:t>
      </w:r>
      <w:r w:rsidR="00C120A2" w:rsidRPr="006A2EF1">
        <w:rPr>
          <w:color w:val="535353"/>
        </w:rPr>
        <w:t xml:space="preserve">, perçus comme étant </w:t>
      </w:r>
      <w:r w:rsidR="006A2EF1" w:rsidRPr="006A2EF1">
        <w:rPr>
          <w:color w:val="535353"/>
        </w:rPr>
        <w:t>dissuasifs</w:t>
      </w:r>
    </w:p>
    <w:p w14:paraId="3CFC9B94" w14:textId="7EA245DF" w:rsidR="00EE5707" w:rsidRPr="007F6D47" w:rsidRDefault="00C120A2" w:rsidP="00C120A2">
      <w:pPr>
        <w:pStyle w:val="Paragraphedeliste"/>
        <w:numPr>
          <w:ilvl w:val="0"/>
          <w:numId w:val="37"/>
        </w:numPr>
        <w:spacing w:line="240" w:lineRule="auto"/>
        <w:rPr>
          <w:b/>
          <w:bCs/>
          <w:color w:val="535353"/>
        </w:rPr>
      </w:pPr>
      <w:r>
        <w:rPr>
          <w:b/>
          <w:bCs/>
          <w:color w:val="535353"/>
        </w:rPr>
        <w:t>Vers une simplification de</w:t>
      </w:r>
      <w:r w:rsidR="00B53FFF">
        <w:rPr>
          <w:b/>
          <w:bCs/>
          <w:color w:val="535353"/>
        </w:rPr>
        <w:t>s dossiers de demande d’aide et des process d’instruction</w:t>
      </w:r>
      <w:r w:rsidR="00762C1D">
        <w:rPr>
          <w:b/>
          <w:bCs/>
          <w:color w:val="535353"/>
        </w:rPr>
        <w:t xml:space="preserve"> </w:t>
      </w:r>
      <w:r w:rsidR="00016BA4" w:rsidRPr="007F6D47">
        <w:rPr>
          <w:b/>
          <w:bCs/>
          <w:color w:val="535353"/>
        </w:rPr>
        <w:t xml:space="preserve"> </w:t>
      </w:r>
      <w:r w:rsidR="003121AA" w:rsidRPr="007F6D47">
        <w:rPr>
          <w:b/>
          <w:bCs/>
          <w:color w:val="535353"/>
        </w:rPr>
        <w:t xml:space="preserve"> </w:t>
      </w:r>
      <w:r w:rsidR="00DF26EE" w:rsidRPr="007F6D47">
        <w:rPr>
          <w:b/>
          <w:bCs/>
          <w:color w:val="535353"/>
        </w:rPr>
        <w:t xml:space="preserve"> </w:t>
      </w:r>
      <w:r w:rsidR="00B87F63" w:rsidRPr="007F6D47">
        <w:rPr>
          <w:b/>
          <w:bCs/>
          <w:color w:val="535353"/>
        </w:rPr>
        <w:t xml:space="preserve"> </w:t>
      </w:r>
    </w:p>
    <w:p w14:paraId="0A7624CD" w14:textId="77777777" w:rsidR="00C96F06" w:rsidRPr="00BF76FF" w:rsidRDefault="00C96F06" w:rsidP="00982596">
      <w:pPr>
        <w:spacing w:line="240" w:lineRule="auto"/>
        <w:rPr>
          <w:color w:val="535353"/>
          <w:highlight w:val="yellow"/>
        </w:rPr>
      </w:pPr>
    </w:p>
    <w:p w14:paraId="69E86C0E" w14:textId="77777777" w:rsidR="00B16785" w:rsidRPr="00066457" w:rsidRDefault="009740B3" w:rsidP="00982596">
      <w:pPr>
        <w:spacing w:line="240" w:lineRule="auto"/>
        <w:rPr>
          <w:color w:val="535353"/>
        </w:rPr>
      </w:pPr>
      <w:r w:rsidRPr="00066457">
        <w:rPr>
          <w:color w:val="535353"/>
        </w:rPr>
        <w:t xml:space="preserve">Parmi les autres pistes de réflexion avancées sur </w:t>
      </w:r>
      <w:r w:rsidR="00B16785" w:rsidRPr="00066457">
        <w:rPr>
          <w:color w:val="535353"/>
        </w:rPr>
        <w:t>cet équilibre centre-périphérie, ont été évoqués :</w:t>
      </w:r>
    </w:p>
    <w:p w14:paraId="08FA3E10" w14:textId="19C7D723" w:rsidR="009740B3" w:rsidRPr="00066457" w:rsidRDefault="00B16785" w:rsidP="00B16785">
      <w:pPr>
        <w:pStyle w:val="Paragraphedeliste"/>
        <w:numPr>
          <w:ilvl w:val="0"/>
          <w:numId w:val="36"/>
        </w:numPr>
        <w:spacing w:line="240" w:lineRule="auto"/>
        <w:rPr>
          <w:b/>
          <w:bCs/>
          <w:color w:val="535353"/>
        </w:rPr>
      </w:pPr>
      <w:r w:rsidRPr="00066457">
        <w:rPr>
          <w:b/>
          <w:bCs/>
          <w:color w:val="535353"/>
        </w:rPr>
        <w:t xml:space="preserve">Les </w:t>
      </w:r>
      <w:r w:rsidR="001E0B9A" w:rsidRPr="00066457">
        <w:rPr>
          <w:b/>
          <w:bCs/>
          <w:color w:val="535353"/>
        </w:rPr>
        <w:t>foncières</w:t>
      </w:r>
      <w:r w:rsidRPr="00066457">
        <w:rPr>
          <w:b/>
          <w:bCs/>
          <w:color w:val="535353"/>
        </w:rPr>
        <w:t xml:space="preserve"> de commerce à développer</w:t>
      </w:r>
    </w:p>
    <w:p w14:paraId="764A4499" w14:textId="7DF638F6" w:rsidR="00B16785" w:rsidRPr="00066457" w:rsidRDefault="00B16785" w:rsidP="00B16785">
      <w:pPr>
        <w:pStyle w:val="Paragraphedeliste"/>
        <w:numPr>
          <w:ilvl w:val="0"/>
          <w:numId w:val="36"/>
        </w:numPr>
        <w:spacing w:line="240" w:lineRule="auto"/>
        <w:rPr>
          <w:b/>
          <w:bCs/>
          <w:color w:val="535353"/>
        </w:rPr>
      </w:pPr>
      <w:r w:rsidRPr="00066457">
        <w:rPr>
          <w:b/>
          <w:bCs/>
          <w:color w:val="535353"/>
        </w:rPr>
        <w:t xml:space="preserve">La </w:t>
      </w:r>
      <w:r w:rsidR="001E0B9A" w:rsidRPr="00066457">
        <w:rPr>
          <w:b/>
          <w:bCs/>
          <w:color w:val="535353"/>
        </w:rPr>
        <w:t>requalification et réhabilitation</w:t>
      </w:r>
      <w:r w:rsidR="00586207" w:rsidRPr="00066457">
        <w:rPr>
          <w:b/>
          <w:bCs/>
          <w:color w:val="535353"/>
        </w:rPr>
        <w:t xml:space="preserve"> de locaux </w:t>
      </w:r>
      <w:r w:rsidR="00066457" w:rsidRPr="00066457">
        <w:rPr>
          <w:b/>
          <w:bCs/>
          <w:color w:val="535353"/>
        </w:rPr>
        <w:t>et de friches</w:t>
      </w:r>
      <w:r w:rsidR="001E0B9A" w:rsidRPr="00066457">
        <w:rPr>
          <w:b/>
          <w:bCs/>
          <w:color w:val="535353"/>
        </w:rPr>
        <w:t xml:space="preserve"> </w:t>
      </w:r>
      <w:r w:rsidR="00271377">
        <w:rPr>
          <w:b/>
          <w:bCs/>
          <w:color w:val="535353"/>
        </w:rPr>
        <w:t>pour créer une offre foncière économique</w:t>
      </w:r>
    </w:p>
    <w:p w14:paraId="3B7F2C13" w14:textId="18CA986B" w:rsidR="009740B3" w:rsidRDefault="009740B3" w:rsidP="00982596">
      <w:pPr>
        <w:spacing w:line="240" w:lineRule="auto"/>
        <w:rPr>
          <w:color w:val="535353"/>
          <w:highlight w:val="yellow"/>
        </w:rPr>
      </w:pPr>
    </w:p>
    <w:p w14:paraId="2F45FE3D" w14:textId="2B373AEF" w:rsidR="009740B3" w:rsidRDefault="009740B3" w:rsidP="00982596">
      <w:pPr>
        <w:spacing w:line="240" w:lineRule="auto"/>
        <w:rPr>
          <w:color w:val="535353"/>
          <w:highlight w:val="yellow"/>
        </w:rPr>
      </w:pPr>
    </w:p>
    <w:p w14:paraId="04CDFFBA" w14:textId="77777777" w:rsidR="001F1232" w:rsidRDefault="001F1232">
      <w:pPr>
        <w:spacing w:after="200" w:line="276" w:lineRule="auto"/>
        <w:jc w:val="left"/>
        <w:rPr>
          <w:i/>
          <w:color w:val="C00000"/>
          <w:u w:val="single"/>
        </w:rPr>
      </w:pPr>
      <w:r>
        <w:rPr>
          <w:i/>
          <w:color w:val="C00000"/>
          <w:u w:val="single"/>
        </w:rPr>
        <w:br w:type="page"/>
      </w:r>
    </w:p>
    <w:p w14:paraId="64AA3AE4" w14:textId="4B54870E" w:rsidR="00420F27" w:rsidRDefault="00881463" w:rsidP="00A42151">
      <w:pPr>
        <w:pStyle w:val="Paragraphedeliste"/>
        <w:spacing w:line="240" w:lineRule="auto"/>
        <w:ind w:left="0"/>
        <w:rPr>
          <w:i/>
          <w:color w:val="C00000"/>
          <w:u w:val="single"/>
        </w:rPr>
      </w:pPr>
      <w:r w:rsidRPr="00E30E22">
        <w:rPr>
          <w:i/>
          <w:color w:val="C00000"/>
          <w:u w:val="single"/>
        </w:rPr>
        <w:lastRenderedPageBreak/>
        <w:t xml:space="preserve">Enjeu 2. </w:t>
      </w:r>
      <w:r w:rsidR="00E31F04" w:rsidRPr="00E30E22">
        <w:rPr>
          <w:i/>
          <w:color w:val="C00000"/>
          <w:u w:val="single"/>
        </w:rPr>
        <w:t>Les aides spécifiques aux activités en milieu rural</w:t>
      </w:r>
    </w:p>
    <w:p w14:paraId="77AC0AF3" w14:textId="77777777" w:rsidR="009061B9" w:rsidRDefault="00A42151" w:rsidP="00BE0641">
      <w:pPr>
        <w:spacing w:line="240" w:lineRule="auto"/>
        <w:rPr>
          <w:color w:val="535353"/>
        </w:rPr>
      </w:pPr>
      <w:r w:rsidRPr="00BE0641">
        <w:rPr>
          <w:color w:val="535353"/>
        </w:rPr>
        <w:t>Pour préserver l’</w:t>
      </w:r>
      <w:r w:rsidR="00BE0641" w:rsidRPr="00BE0641">
        <w:rPr>
          <w:color w:val="535353"/>
        </w:rPr>
        <w:t>habitabilité</w:t>
      </w:r>
      <w:r w:rsidR="001F2421">
        <w:rPr>
          <w:color w:val="535353"/>
        </w:rPr>
        <w:t xml:space="preserve"> en milieu rural, et ses activités, à nouveau les participants ont mentionné </w:t>
      </w:r>
      <w:r w:rsidR="001F2421" w:rsidRPr="003A51AE">
        <w:rPr>
          <w:b/>
          <w:bCs/>
          <w:color w:val="535353"/>
        </w:rPr>
        <w:t xml:space="preserve">des </w:t>
      </w:r>
      <w:r w:rsidR="0084159B" w:rsidRPr="003A51AE">
        <w:rPr>
          <w:b/>
          <w:bCs/>
          <w:color w:val="535353"/>
        </w:rPr>
        <w:t xml:space="preserve">programmes tels que PVD ou Action Cœur de Ville, qui pourraient être </w:t>
      </w:r>
      <w:r w:rsidR="00127411" w:rsidRPr="003A51AE">
        <w:rPr>
          <w:b/>
          <w:bCs/>
          <w:color w:val="535353"/>
        </w:rPr>
        <w:t>imaginés/adaptés aux terri</w:t>
      </w:r>
      <w:r w:rsidR="000C28BF" w:rsidRPr="003A51AE">
        <w:rPr>
          <w:b/>
          <w:bCs/>
          <w:color w:val="535353"/>
        </w:rPr>
        <w:t>t</w:t>
      </w:r>
      <w:r w:rsidR="00127411" w:rsidRPr="003A51AE">
        <w:rPr>
          <w:b/>
          <w:bCs/>
          <w:color w:val="535353"/>
        </w:rPr>
        <w:t>oires ruraux, tout comme le maintien des</w:t>
      </w:r>
      <w:r w:rsidR="000C28BF" w:rsidRPr="003A51AE">
        <w:rPr>
          <w:b/>
          <w:bCs/>
          <w:color w:val="535353"/>
        </w:rPr>
        <w:t xml:space="preserve"> systèmes de bonification </w:t>
      </w:r>
      <w:r w:rsidR="000C28BF">
        <w:rPr>
          <w:color w:val="535353"/>
        </w:rPr>
        <w:t>dans le cadre d’une i</w:t>
      </w:r>
      <w:r w:rsidR="003A51AE">
        <w:rPr>
          <w:color w:val="535353"/>
        </w:rPr>
        <w:t>nstallation</w:t>
      </w:r>
      <w:r w:rsidR="000C28BF">
        <w:rPr>
          <w:color w:val="535353"/>
        </w:rPr>
        <w:t>.</w:t>
      </w:r>
    </w:p>
    <w:p w14:paraId="56CA79B9" w14:textId="7E268A85" w:rsidR="00F10BEC" w:rsidRDefault="009061B9" w:rsidP="00BE0641">
      <w:pPr>
        <w:spacing w:line="240" w:lineRule="auto"/>
        <w:rPr>
          <w:color w:val="535353"/>
        </w:rPr>
      </w:pPr>
      <w:r>
        <w:rPr>
          <w:color w:val="535353"/>
        </w:rPr>
        <w:t xml:space="preserve">La problématique de la maitrise foncière a également été abordée, </w:t>
      </w:r>
      <w:r w:rsidR="00EF4D78">
        <w:rPr>
          <w:color w:val="535353"/>
        </w:rPr>
        <w:t xml:space="preserve">et </w:t>
      </w:r>
      <w:r w:rsidR="00F10BEC">
        <w:rPr>
          <w:color w:val="535353"/>
        </w:rPr>
        <w:t>la difficulté rencontrée par les intercommunalités dans la connaissance de la disponibilité foncière</w:t>
      </w:r>
      <w:r w:rsidR="00EB2458">
        <w:rPr>
          <w:color w:val="535353"/>
        </w:rPr>
        <w:t xml:space="preserve"> (le GIRTEC étant doté de cette compétence)</w:t>
      </w:r>
      <w:r w:rsidR="00F10BEC">
        <w:rPr>
          <w:color w:val="535353"/>
        </w:rPr>
        <w:t>.</w:t>
      </w:r>
    </w:p>
    <w:p w14:paraId="374A10D8" w14:textId="0FB2C07D" w:rsidR="00A42151" w:rsidRPr="00F10BEC" w:rsidRDefault="00F10BEC" w:rsidP="00F10BEC">
      <w:pPr>
        <w:pStyle w:val="Paragraphedeliste"/>
        <w:numPr>
          <w:ilvl w:val="0"/>
          <w:numId w:val="37"/>
        </w:numPr>
        <w:spacing w:line="240" w:lineRule="auto"/>
        <w:rPr>
          <w:color w:val="535353"/>
        </w:rPr>
      </w:pPr>
      <w:r>
        <w:rPr>
          <w:color w:val="535353"/>
        </w:rPr>
        <w:t xml:space="preserve">Vers une cartographie </w:t>
      </w:r>
      <w:r w:rsidR="00EB2458">
        <w:rPr>
          <w:color w:val="535353"/>
        </w:rPr>
        <w:t>de la disponibilité foncière </w:t>
      </w:r>
      <w:r w:rsidR="00C05643">
        <w:rPr>
          <w:color w:val="535353"/>
        </w:rPr>
        <w:t xml:space="preserve">(incluant sa mise à jour) </w:t>
      </w:r>
      <w:r w:rsidR="00EB2458">
        <w:rPr>
          <w:color w:val="535353"/>
        </w:rPr>
        <w:t>?</w:t>
      </w:r>
      <w:r w:rsidR="0084159B" w:rsidRPr="00F10BEC">
        <w:rPr>
          <w:color w:val="535353"/>
        </w:rPr>
        <w:t xml:space="preserve"> </w:t>
      </w:r>
      <w:r w:rsidR="00BE0641" w:rsidRPr="00F10BEC">
        <w:rPr>
          <w:color w:val="535353"/>
        </w:rPr>
        <w:t xml:space="preserve"> </w:t>
      </w:r>
    </w:p>
    <w:p w14:paraId="53D1F54C" w14:textId="5143D21B" w:rsidR="0011623A" w:rsidRPr="00BF76FF" w:rsidRDefault="003D7895" w:rsidP="00982596">
      <w:pPr>
        <w:spacing w:line="240" w:lineRule="auto"/>
        <w:rPr>
          <w:color w:val="535353"/>
          <w:highlight w:val="yellow"/>
        </w:rPr>
      </w:pPr>
      <w:r w:rsidRPr="00BF76FF">
        <w:rPr>
          <w:color w:val="535353"/>
          <w:highlight w:val="yellow"/>
        </w:rPr>
        <w:t xml:space="preserve"> </w:t>
      </w:r>
    </w:p>
    <w:p w14:paraId="25DBB1A4" w14:textId="607051F3" w:rsidR="00A2486B" w:rsidRPr="00562399" w:rsidRDefault="00280A33" w:rsidP="00982596">
      <w:pPr>
        <w:spacing w:line="240" w:lineRule="auto"/>
        <w:rPr>
          <w:b/>
          <w:bCs/>
          <w:color w:val="535353"/>
        </w:rPr>
      </w:pPr>
      <w:r>
        <w:rPr>
          <w:color w:val="535353"/>
        </w:rPr>
        <w:t>S’agissant de la problématique foncière, et de l</w:t>
      </w:r>
      <w:r w:rsidR="008E44DA">
        <w:rPr>
          <w:color w:val="535353"/>
        </w:rPr>
        <w:t xml:space="preserve">a nécessité de libérer du foncier économique pour </w:t>
      </w:r>
      <w:r w:rsidR="00C75E0A">
        <w:rPr>
          <w:color w:val="535353"/>
        </w:rPr>
        <w:t>créer</w:t>
      </w:r>
      <w:r w:rsidR="008E44DA">
        <w:rPr>
          <w:color w:val="535353"/>
        </w:rPr>
        <w:t xml:space="preserve"> des activités, et </w:t>
      </w:r>
      <w:r w:rsidR="00C75E0A">
        <w:rPr>
          <w:color w:val="535353"/>
        </w:rPr>
        <w:t xml:space="preserve">soutenir l’économie de proximité, </w:t>
      </w:r>
      <w:r w:rsidR="009F6BD8">
        <w:rPr>
          <w:color w:val="535353"/>
        </w:rPr>
        <w:t>un des participants a souligné l</w:t>
      </w:r>
      <w:r w:rsidR="005D1AD9">
        <w:rPr>
          <w:color w:val="535353"/>
        </w:rPr>
        <w:t>e rôle des élus</w:t>
      </w:r>
      <w:r w:rsidR="00D04FF2">
        <w:rPr>
          <w:color w:val="535353"/>
        </w:rPr>
        <w:t xml:space="preserve"> dans l’élaboration des documents d’urbanisme, avec des documents davantage prescriptifs</w:t>
      </w:r>
      <w:r w:rsidR="00ED282A">
        <w:rPr>
          <w:color w:val="535353"/>
        </w:rPr>
        <w:t xml:space="preserve"> (PLU, PLUI, SCOT…)</w:t>
      </w:r>
      <w:r w:rsidR="006661EF">
        <w:rPr>
          <w:color w:val="535353"/>
        </w:rPr>
        <w:t xml:space="preserve"> ; </w:t>
      </w:r>
      <w:r w:rsidR="006661EF" w:rsidRPr="00562399">
        <w:rPr>
          <w:b/>
          <w:bCs/>
          <w:color w:val="535353"/>
        </w:rPr>
        <w:t xml:space="preserve">au-delà des outils financiers qui pourraient exister sous la forme d’appels à projet </w:t>
      </w:r>
      <w:r w:rsidR="000A4D51" w:rsidRPr="00562399">
        <w:rPr>
          <w:b/>
          <w:bCs/>
          <w:color w:val="535353"/>
        </w:rPr>
        <w:t xml:space="preserve">ou encore des </w:t>
      </w:r>
      <w:r w:rsidR="00562399" w:rsidRPr="00562399">
        <w:rPr>
          <w:b/>
          <w:bCs/>
          <w:color w:val="535353"/>
        </w:rPr>
        <w:t>dispositifs</w:t>
      </w:r>
      <w:r w:rsidR="000A4D51" w:rsidRPr="00562399">
        <w:rPr>
          <w:b/>
          <w:bCs/>
          <w:color w:val="535353"/>
        </w:rPr>
        <w:t xml:space="preserve"> spécifiques à créer (</w:t>
      </w:r>
      <w:r w:rsidR="00910F11">
        <w:rPr>
          <w:b/>
          <w:bCs/>
          <w:color w:val="535353"/>
        </w:rPr>
        <w:t>tout en évitant des distorsions de marché).</w:t>
      </w:r>
      <w:r w:rsidR="00D04FF2" w:rsidRPr="00562399">
        <w:rPr>
          <w:b/>
          <w:bCs/>
          <w:color w:val="535353"/>
        </w:rPr>
        <w:t xml:space="preserve">  </w:t>
      </w:r>
    </w:p>
    <w:p w14:paraId="7AA20B01" w14:textId="77777777" w:rsidR="00A2486B" w:rsidRDefault="00A2486B" w:rsidP="00982596">
      <w:pPr>
        <w:spacing w:line="240" w:lineRule="auto"/>
        <w:rPr>
          <w:color w:val="535353"/>
        </w:rPr>
      </w:pPr>
    </w:p>
    <w:p w14:paraId="022F05B4" w14:textId="77777777" w:rsidR="00A2486B" w:rsidRDefault="00A2486B" w:rsidP="00982596">
      <w:pPr>
        <w:spacing w:line="240" w:lineRule="auto"/>
        <w:rPr>
          <w:color w:val="535353"/>
        </w:rPr>
      </w:pPr>
    </w:p>
    <w:p w14:paraId="38BC48F0" w14:textId="358D20C5" w:rsidR="0011623A" w:rsidRPr="00BF76FF" w:rsidRDefault="00F25AF3" w:rsidP="00982596">
      <w:pPr>
        <w:spacing w:line="240" w:lineRule="auto"/>
        <w:rPr>
          <w:color w:val="535353"/>
          <w:highlight w:val="yellow"/>
        </w:rPr>
      </w:pPr>
      <w:r w:rsidRPr="004A09F4">
        <w:rPr>
          <w:color w:val="535353"/>
        </w:rPr>
        <w:t xml:space="preserve">De manière </w:t>
      </w:r>
      <w:r w:rsidR="00C05643" w:rsidRPr="004A09F4">
        <w:rPr>
          <w:color w:val="535353"/>
        </w:rPr>
        <w:t xml:space="preserve">plus globale, les </w:t>
      </w:r>
      <w:r w:rsidR="004A09F4" w:rsidRPr="004A09F4">
        <w:rPr>
          <w:color w:val="535353"/>
        </w:rPr>
        <w:t>participants ont souligné l</w:t>
      </w:r>
      <w:r w:rsidR="008F6356">
        <w:rPr>
          <w:color w:val="535353"/>
        </w:rPr>
        <w:t xml:space="preserve">a nécessité de faciliter l’accès au numérique pour les territoires, tout comme </w:t>
      </w:r>
      <w:r w:rsidR="008C2568">
        <w:rPr>
          <w:color w:val="535353"/>
        </w:rPr>
        <w:t>le déploiement d</w:t>
      </w:r>
      <w:r w:rsidR="00E10A4B">
        <w:rPr>
          <w:color w:val="535353"/>
        </w:rPr>
        <w:t>e structures</w:t>
      </w:r>
      <w:r w:rsidR="008C2568">
        <w:rPr>
          <w:color w:val="535353"/>
        </w:rPr>
        <w:t xml:space="preserve"> de type co-working.</w:t>
      </w:r>
      <w:r w:rsidR="004A09F4" w:rsidRPr="004A09F4">
        <w:rPr>
          <w:color w:val="535353"/>
        </w:rPr>
        <w:t xml:space="preserve"> </w:t>
      </w:r>
    </w:p>
    <w:p w14:paraId="7D4E4607" w14:textId="77777777" w:rsidR="008C2EAE" w:rsidRPr="00BF76FF" w:rsidRDefault="008C2EAE" w:rsidP="008C2EAE">
      <w:pPr>
        <w:spacing w:line="240" w:lineRule="auto"/>
        <w:rPr>
          <w:highlight w:val="yellow"/>
        </w:rPr>
      </w:pPr>
    </w:p>
    <w:p w14:paraId="041442B3" w14:textId="77777777" w:rsidR="008C2EAE" w:rsidRPr="004D4E4E" w:rsidRDefault="008C2EAE" w:rsidP="008C2EAE">
      <w:pPr>
        <w:spacing w:line="240" w:lineRule="auto"/>
      </w:pPr>
    </w:p>
    <w:p w14:paraId="46287B6B" w14:textId="711427D8" w:rsidR="00C31538" w:rsidRPr="004D4E4E" w:rsidRDefault="007F50F2" w:rsidP="00AE3065">
      <w:pPr>
        <w:pStyle w:val="Paragraphedeliste"/>
        <w:numPr>
          <w:ilvl w:val="0"/>
          <w:numId w:val="24"/>
        </w:numPr>
        <w:spacing w:line="240" w:lineRule="auto"/>
        <w:rPr>
          <w:b/>
          <w:bCs/>
          <w:color w:val="535353"/>
        </w:rPr>
      </w:pPr>
      <w:r w:rsidRPr="004D4E4E">
        <w:rPr>
          <w:b/>
          <w:bCs/>
          <w:color w:val="535353"/>
        </w:rPr>
        <w:t>Les enjeux transversaux</w:t>
      </w:r>
    </w:p>
    <w:p w14:paraId="4E06CD24" w14:textId="3567E206" w:rsidR="00C31538" w:rsidRPr="004D4E4E" w:rsidRDefault="00C31538" w:rsidP="0046333A">
      <w:pPr>
        <w:pStyle w:val="Paragraphedeliste"/>
        <w:spacing w:line="240" w:lineRule="auto"/>
        <w:rPr>
          <w:b/>
          <w:bCs/>
          <w:color w:val="535353"/>
        </w:rPr>
      </w:pPr>
    </w:p>
    <w:p w14:paraId="694C3734" w14:textId="77777777" w:rsidR="008C2EAE" w:rsidRPr="004D4E4E" w:rsidRDefault="008C2EAE" w:rsidP="008C2EAE">
      <w:pPr>
        <w:spacing w:line="240" w:lineRule="auto"/>
        <w:rPr>
          <w:i/>
          <w:color w:val="C00000"/>
          <w:u w:val="single"/>
        </w:rPr>
      </w:pPr>
    </w:p>
    <w:p w14:paraId="2F4B7295" w14:textId="594D6628" w:rsidR="008339E5" w:rsidRPr="001F7D2D" w:rsidRDefault="008339E5" w:rsidP="008339E5">
      <w:pPr>
        <w:spacing w:line="240" w:lineRule="auto"/>
        <w:rPr>
          <w:color w:val="535353"/>
        </w:rPr>
      </w:pPr>
      <w:r w:rsidRPr="001F7D2D">
        <w:rPr>
          <w:i/>
          <w:color w:val="C00000"/>
          <w:u w:val="single"/>
        </w:rPr>
        <w:t xml:space="preserve">Enjeu 1. </w:t>
      </w:r>
      <w:r w:rsidR="000E0060">
        <w:rPr>
          <w:i/>
          <w:color w:val="C00000"/>
          <w:u w:val="single"/>
        </w:rPr>
        <w:t>Accompagner l</w:t>
      </w:r>
      <w:r w:rsidR="004D4E4E" w:rsidRPr="001F7D2D">
        <w:rPr>
          <w:i/>
          <w:color w:val="C00000"/>
          <w:u w:val="single"/>
        </w:rPr>
        <w:t xml:space="preserve">a transition écologique et </w:t>
      </w:r>
      <w:r w:rsidR="000E0060">
        <w:rPr>
          <w:i/>
          <w:color w:val="C00000"/>
          <w:u w:val="single"/>
        </w:rPr>
        <w:t xml:space="preserve">développer </w:t>
      </w:r>
      <w:r w:rsidR="004D4E4E" w:rsidRPr="001F7D2D">
        <w:rPr>
          <w:i/>
          <w:color w:val="C00000"/>
          <w:u w:val="single"/>
        </w:rPr>
        <w:t>la stratégie d’autonomie énergétique</w:t>
      </w:r>
    </w:p>
    <w:p w14:paraId="483A64B4" w14:textId="38B2FC2F" w:rsidR="001B29FA" w:rsidRDefault="005E499F" w:rsidP="001B29FA">
      <w:pPr>
        <w:spacing w:line="240" w:lineRule="auto"/>
        <w:rPr>
          <w:color w:val="535353"/>
        </w:rPr>
      </w:pPr>
      <w:r>
        <w:rPr>
          <w:color w:val="535353"/>
        </w:rPr>
        <w:t xml:space="preserve">Dans le cadre de la transition écologique, </w:t>
      </w:r>
      <w:r w:rsidR="001B29FA">
        <w:rPr>
          <w:color w:val="535353"/>
        </w:rPr>
        <w:t>au moins une difficulté majeure</w:t>
      </w:r>
      <w:r>
        <w:rPr>
          <w:color w:val="535353"/>
        </w:rPr>
        <w:t xml:space="preserve"> </w:t>
      </w:r>
      <w:r w:rsidR="001B29FA">
        <w:rPr>
          <w:color w:val="535353"/>
        </w:rPr>
        <w:t>a</w:t>
      </w:r>
      <w:r>
        <w:rPr>
          <w:color w:val="535353"/>
        </w:rPr>
        <w:t xml:space="preserve"> été mise en lumière</w:t>
      </w:r>
      <w:r w:rsidR="001B29FA">
        <w:rPr>
          <w:color w:val="535353"/>
        </w:rPr>
        <w:t xml:space="preserve"> : </w:t>
      </w:r>
      <w:r w:rsidR="00034B6C" w:rsidRPr="009B6551">
        <w:rPr>
          <w:b/>
          <w:bCs/>
          <w:color w:val="535353"/>
        </w:rPr>
        <w:t>la problématique de labellisation des artisans RGE en Corse</w:t>
      </w:r>
      <w:r w:rsidR="000752B1" w:rsidRPr="009B6551">
        <w:rPr>
          <w:b/>
          <w:bCs/>
          <w:color w:val="535353"/>
        </w:rPr>
        <w:t xml:space="preserve">, </w:t>
      </w:r>
      <w:r w:rsidR="00FF3DA6" w:rsidRPr="009B6551">
        <w:rPr>
          <w:b/>
          <w:bCs/>
          <w:color w:val="535353"/>
        </w:rPr>
        <w:t xml:space="preserve">et en particulier </w:t>
      </w:r>
      <w:r w:rsidR="00EA2156">
        <w:rPr>
          <w:b/>
          <w:bCs/>
          <w:color w:val="535353"/>
        </w:rPr>
        <w:t>leur</w:t>
      </w:r>
      <w:r w:rsidR="00FF3DA6" w:rsidRPr="009B6551">
        <w:rPr>
          <w:b/>
          <w:bCs/>
          <w:color w:val="535353"/>
        </w:rPr>
        <w:t xml:space="preserve"> formation.</w:t>
      </w:r>
      <w:r w:rsidR="00F771D9" w:rsidRPr="009B6551">
        <w:rPr>
          <w:b/>
          <w:bCs/>
          <w:color w:val="535353"/>
        </w:rPr>
        <w:t xml:space="preserve"> </w:t>
      </w:r>
      <w:r w:rsidR="00EA2156">
        <w:rPr>
          <w:color w:val="535353"/>
        </w:rPr>
        <w:t>Sur</w:t>
      </w:r>
      <w:r w:rsidR="00F771D9">
        <w:rPr>
          <w:color w:val="535353"/>
        </w:rPr>
        <w:t xml:space="preserve"> ce point, l’accélération de la transition écologique sup</w:t>
      </w:r>
      <w:r w:rsidR="009B6551">
        <w:rPr>
          <w:color w:val="535353"/>
        </w:rPr>
        <w:t xml:space="preserve">posera un certain nombre d’actions (information, formation, …) en vue d’accroitre le nombre d’artisans labellisés RGE. </w:t>
      </w:r>
    </w:p>
    <w:p w14:paraId="75444AB3" w14:textId="57F2AC9D" w:rsidR="00430371" w:rsidRDefault="00430371" w:rsidP="001B29FA">
      <w:pPr>
        <w:spacing w:line="240" w:lineRule="auto"/>
        <w:rPr>
          <w:color w:val="535353"/>
        </w:rPr>
      </w:pPr>
    </w:p>
    <w:p w14:paraId="60DAB536" w14:textId="77777777" w:rsidR="00387744" w:rsidRDefault="00430371" w:rsidP="001B29FA">
      <w:pPr>
        <w:spacing w:line="240" w:lineRule="auto"/>
        <w:rPr>
          <w:color w:val="535353"/>
        </w:rPr>
      </w:pPr>
      <w:r>
        <w:rPr>
          <w:color w:val="535353"/>
        </w:rPr>
        <w:t xml:space="preserve">Au service de la transition écologique, </w:t>
      </w:r>
      <w:r w:rsidRPr="00B77C13">
        <w:rPr>
          <w:b/>
          <w:bCs/>
          <w:color w:val="535353"/>
        </w:rPr>
        <w:t xml:space="preserve">on pourrait imaginer </w:t>
      </w:r>
      <w:r w:rsidR="00F92FBF" w:rsidRPr="00B77C13">
        <w:rPr>
          <w:b/>
          <w:bCs/>
          <w:color w:val="535353"/>
        </w:rPr>
        <w:t>la mise en place d’appels à projet intégrant systématiquement des clauses écologiques</w:t>
      </w:r>
      <w:r w:rsidR="00F92FBF">
        <w:rPr>
          <w:color w:val="535353"/>
        </w:rPr>
        <w:t xml:space="preserve">, particulièrement pour des filières dites émergentes. </w:t>
      </w:r>
      <w:r w:rsidR="00521ABF">
        <w:rPr>
          <w:color w:val="535353"/>
        </w:rPr>
        <w:t xml:space="preserve">Les collectivités pourraient inclure </w:t>
      </w:r>
      <w:r w:rsidR="00521ABF" w:rsidRPr="00B77C13">
        <w:rPr>
          <w:b/>
          <w:bCs/>
          <w:color w:val="535353"/>
        </w:rPr>
        <w:t>des critères d’</w:t>
      </w:r>
      <w:r w:rsidR="00F52FC8" w:rsidRPr="00B77C13">
        <w:rPr>
          <w:b/>
          <w:bCs/>
          <w:color w:val="535353"/>
        </w:rPr>
        <w:t>éco-conditionnalité</w:t>
      </w:r>
      <w:r w:rsidR="00521ABF">
        <w:rPr>
          <w:color w:val="535353"/>
        </w:rPr>
        <w:t xml:space="preserve"> lors</w:t>
      </w:r>
      <w:r w:rsidR="00F52FC8">
        <w:rPr>
          <w:color w:val="535353"/>
        </w:rPr>
        <w:t xml:space="preserve"> de l’élaboration des règlements d’aide pour rénover et créer des logements aux normes BBC par exemple</w:t>
      </w:r>
      <w:r w:rsidR="00335B03">
        <w:rPr>
          <w:color w:val="535353"/>
        </w:rPr>
        <w:t xml:space="preserve">, ou encore </w:t>
      </w:r>
      <w:r w:rsidR="00A44FA3">
        <w:rPr>
          <w:color w:val="535353"/>
        </w:rPr>
        <w:t xml:space="preserve">proposer du bois local ; tout comme les systèmes de bonification mis en place pour les poêles </w:t>
      </w:r>
      <w:r w:rsidR="00C27D45">
        <w:rPr>
          <w:color w:val="535353"/>
        </w:rPr>
        <w:t>à bois, à granules, ENR.</w:t>
      </w:r>
    </w:p>
    <w:p w14:paraId="1E4E87DB" w14:textId="77777777" w:rsidR="00387744" w:rsidRDefault="00387744" w:rsidP="001B29FA">
      <w:pPr>
        <w:spacing w:line="240" w:lineRule="auto"/>
        <w:rPr>
          <w:color w:val="535353"/>
        </w:rPr>
      </w:pPr>
    </w:p>
    <w:p w14:paraId="13D4D8FB" w14:textId="2CBE7961" w:rsidR="00430371" w:rsidRPr="001B29FA" w:rsidRDefault="00387744" w:rsidP="001B29FA">
      <w:pPr>
        <w:spacing w:line="240" w:lineRule="auto"/>
        <w:rPr>
          <w:color w:val="535353"/>
        </w:rPr>
      </w:pPr>
      <w:r>
        <w:rPr>
          <w:color w:val="535353"/>
        </w:rPr>
        <w:t>Globalement, on précisera que les outils financiers à la transition écologique existent</w:t>
      </w:r>
      <w:r w:rsidR="00FF288B">
        <w:rPr>
          <w:color w:val="535353"/>
        </w:rPr>
        <w:t xml:space="preserve"> (citant par exemple la programmation européenne ou encore France Relance)</w:t>
      </w:r>
      <w:r w:rsidR="001B0DCD">
        <w:rPr>
          <w:color w:val="535353"/>
        </w:rPr>
        <w:t xml:space="preserve">, mettant davantage l’accent sur la connaissance plutôt du projet de transition écologique </w:t>
      </w:r>
      <w:r w:rsidR="007200AE">
        <w:rPr>
          <w:color w:val="535353"/>
        </w:rPr>
        <w:t xml:space="preserve">porté par les collectivités signataires en Corse du Contrat de Relance et de Transition Ecologique.  </w:t>
      </w:r>
      <w:r>
        <w:rPr>
          <w:color w:val="535353"/>
        </w:rPr>
        <w:t xml:space="preserve"> </w:t>
      </w:r>
      <w:r w:rsidR="00521ABF">
        <w:rPr>
          <w:color w:val="535353"/>
        </w:rPr>
        <w:t xml:space="preserve"> </w:t>
      </w:r>
    </w:p>
    <w:p w14:paraId="4B3150A3" w14:textId="3DEF6451" w:rsidR="001F7D2D" w:rsidRDefault="001F7D2D" w:rsidP="008339E5">
      <w:pPr>
        <w:spacing w:line="240" w:lineRule="auto"/>
        <w:rPr>
          <w:color w:val="535353"/>
        </w:rPr>
      </w:pPr>
    </w:p>
    <w:p w14:paraId="382A52C4" w14:textId="1134A23B" w:rsidR="001F7D2D" w:rsidRDefault="00B77C13" w:rsidP="008339E5">
      <w:pPr>
        <w:spacing w:line="240" w:lineRule="auto"/>
        <w:rPr>
          <w:color w:val="535353"/>
        </w:rPr>
      </w:pPr>
      <w:r>
        <w:rPr>
          <w:color w:val="535353"/>
        </w:rPr>
        <w:t xml:space="preserve">Enfin, s’agissant de la stratégie </w:t>
      </w:r>
      <w:r w:rsidR="00CA74FE">
        <w:rPr>
          <w:color w:val="535353"/>
        </w:rPr>
        <w:t xml:space="preserve">d’autonomie énergétique, l’élu référent </w:t>
      </w:r>
      <w:r w:rsidR="00462760">
        <w:rPr>
          <w:color w:val="535353"/>
        </w:rPr>
        <w:t xml:space="preserve">pour l’animation de ce séminaire </w:t>
      </w:r>
      <w:r w:rsidR="00CA74FE">
        <w:rPr>
          <w:color w:val="535353"/>
        </w:rPr>
        <w:t>également président de l’AUE, présentera le P</w:t>
      </w:r>
      <w:r w:rsidR="003F0C98">
        <w:rPr>
          <w:color w:val="535353"/>
        </w:rPr>
        <w:t xml:space="preserve">rogramme </w:t>
      </w:r>
      <w:r w:rsidR="00CA74FE">
        <w:rPr>
          <w:color w:val="535353"/>
        </w:rPr>
        <w:t>P</w:t>
      </w:r>
      <w:r w:rsidR="003F0C98">
        <w:rPr>
          <w:color w:val="535353"/>
        </w:rPr>
        <w:t>luriannuel de l’</w:t>
      </w:r>
      <w:r w:rsidR="00CA74FE">
        <w:rPr>
          <w:color w:val="535353"/>
        </w:rPr>
        <w:t>E</w:t>
      </w:r>
      <w:r w:rsidR="003F0C98">
        <w:rPr>
          <w:color w:val="535353"/>
        </w:rPr>
        <w:t>nergie</w:t>
      </w:r>
      <w:r w:rsidR="00CA74FE">
        <w:rPr>
          <w:color w:val="535353"/>
        </w:rPr>
        <w:t xml:space="preserve"> (PPE) dont </w:t>
      </w:r>
      <w:r w:rsidR="007458EF">
        <w:rPr>
          <w:color w:val="535353"/>
        </w:rPr>
        <w:t>la révision est en cours (courant 2022).</w:t>
      </w:r>
    </w:p>
    <w:p w14:paraId="40161768" w14:textId="2A8CC3F4" w:rsidR="001F7D2D" w:rsidRDefault="001F7D2D" w:rsidP="008339E5">
      <w:pPr>
        <w:spacing w:line="240" w:lineRule="auto"/>
        <w:rPr>
          <w:color w:val="535353"/>
        </w:rPr>
      </w:pPr>
    </w:p>
    <w:p w14:paraId="754632F1" w14:textId="77777777" w:rsidR="001F7D2D" w:rsidRPr="000056EB" w:rsidRDefault="001F7D2D" w:rsidP="008339E5">
      <w:pPr>
        <w:spacing w:line="240" w:lineRule="auto"/>
        <w:rPr>
          <w:i/>
          <w:color w:val="C00000"/>
          <w:u w:val="single"/>
        </w:rPr>
      </w:pPr>
    </w:p>
    <w:p w14:paraId="5F9B5FE1" w14:textId="621A5C74" w:rsidR="008339E5" w:rsidRPr="000056EB" w:rsidRDefault="008339E5" w:rsidP="008339E5">
      <w:pPr>
        <w:spacing w:line="240" w:lineRule="auto"/>
        <w:rPr>
          <w:i/>
          <w:color w:val="C00000"/>
          <w:u w:val="single"/>
        </w:rPr>
      </w:pPr>
      <w:r w:rsidRPr="000056EB">
        <w:rPr>
          <w:i/>
          <w:color w:val="C00000"/>
          <w:u w:val="single"/>
        </w:rPr>
        <w:t xml:space="preserve">Enjeu 3. </w:t>
      </w:r>
      <w:r w:rsidR="004E206D">
        <w:rPr>
          <w:i/>
          <w:color w:val="C00000"/>
          <w:u w:val="single"/>
        </w:rPr>
        <w:t>Soutenir</w:t>
      </w:r>
      <w:r w:rsidR="001A5609" w:rsidRPr="000056EB">
        <w:rPr>
          <w:i/>
          <w:color w:val="C00000"/>
          <w:u w:val="single"/>
        </w:rPr>
        <w:t xml:space="preserve"> l’emploi </w:t>
      </w:r>
      <w:r w:rsidR="000056EB" w:rsidRPr="000056EB">
        <w:rPr>
          <w:i/>
          <w:color w:val="C00000"/>
          <w:u w:val="single"/>
        </w:rPr>
        <w:t>et satisfaire la demande de travail des entreprises</w:t>
      </w:r>
    </w:p>
    <w:p w14:paraId="2268032E" w14:textId="40098A24" w:rsidR="005E4D3D" w:rsidRDefault="000F0280" w:rsidP="006A4C45">
      <w:pPr>
        <w:spacing w:line="240" w:lineRule="auto"/>
        <w:rPr>
          <w:color w:val="535353"/>
        </w:rPr>
      </w:pPr>
      <w:r>
        <w:rPr>
          <w:color w:val="535353"/>
        </w:rPr>
        <w:t xml:space="preserve">Pour répondre à cet enjeu, </w:t>
      </w:r>
      <w:r w:rsidR="000637AC">
        <w:rPr>
          <w:color w:val="535353"/>
        </w:rPr>
        <w:t xml:space="preserve">les participants ont mis en avant la </w:t>
      </w:r>
      <w:r w:rsidR="008C1C5C">
        <w:rPr>
          <w:color w:val="535353"/>
        </w:rPr>
        <w:t>pluri</w:t>
      </w:r>
      <w:r w:rsidR="006A4C45">
        <w:rPr>
          <w:color w:val="535353"/>
        </w:rPr>
        <w:t>activité dans un contexte de saisonnalité de</w:t>
      </w:r>
      <w:r w:rsidR="003A207D">
        <w:rPr>
          <w:color w:val="535353"/>
        </w:rPr>
        <w:t xml:space="preserve"> l’économie et donc de l’emploi, en lien avec le modèle de développement actuel. </w:t>
      </w:r>
    </w:p>
    <w:p w14:paraId="49055F32" w14:textId="77777777" w:rsidR="00C244CA" w:rsidRDefault="00C244CA" w:rsidP="006A4C45">
      <w:pPr>
        <w:spacing w:line="240" w:lineRule="auto"/>
        <w:rPr>
          <w:color w:val="535353"/>
        </w:rPr>
      </w:pPr>
    </w:p>
    <w:p w14:paraId="31D68DC8" w14:textId="35293E62" w:rsidR="007C2030" w:rsidRDefault="003A207D" w:rsidP="007C2030">
      <w:pPr>
        <w:spacing w:line="240" w:lineRule="auto"/>
        <w:rPr>
          <w:b/>
          <w:bCs/>
          <w:color w:val="535353"/>
        </w:rPr>
      </w:pPr>
      <w:r w:rsidRPr="00253836">
        <w:rPr>
          <w:b/>
          <w:bCs/>
          <w:color w:val="535353"/>
        </w:rPr>
        <w:lastRenderedPageBreak/>
        <w:t xml:space="preserve">Cette pluriactivité </w:t>
      </w:r>
      <w:r w:rsidR="005E4D3D" w:rsidRPr="00253836">
        <w:rPr>
          <w:b/>
          <w:bCs/>
          <w:color w:val="535353"/>
        </w:rPr>
        <w:t xml:space="preserve">qui reposera donc sur la polyvalence en matière de compétences, </w:t>
      </w:r>
      <w:r w:rsidR="00C244CA" w:rsidRPr="00253836">
        <w:rPr>
          <w:b/>
          <w:bCs/>
          <w:color w:val="535353"/>
        </w:rPr>
        <w:t>des salariés et des demandeurs d’emploi, favorisera également l’habitabilité des territoires ruraux.</w:t>
      </w:r>
      <w:r w:rsidR="00E86492">
        <w:rPr>
          <w:b/>
          <w:bCs/>
          <w:color w:val="535353"/>
        </w:rPr>
        <w:t xml:space="preserve"> </w:t>
      </w:r>
      <w:r w:rsidR="007C2030">
        <w:rPr>
          <w:b/>
          <w:bCs/>
          <w:color w:val="535353"/>
        </w:rPr>
        <w:t>Cela réclamera une adaptation de l</w:t>
      </w:r>
      <w:r w:rsidR="00950FDF">
        <w:rPr>
          <w:b/>
          <w:bCs/>
          <w:color w:val="535353"/>
        </w:rPr>
        <w:t>’appareil de</w:t>
      </w:r>
      <w:r w:rsidR="007C2030">
        <w:rPr>
          <w:b/>
          <w:bCs/>
          <w:color w:val="535353"/>
        </w:rPr>
        <w:t xml:space="preserve"> formation professionnelle.</w:t>
      </w:r>
    </w:p>
    <w:p w14:paraId="76390F32" w14:textId="0F0A0D39" w:rsidR="007C2030" w:rsidRDefault="007C2030" w:rsidP="006A4C45">
      <w:pPr>
        <w:spacing w:line="240" w:lineRule="auto"/>
        <w:rPr>
          <w:b/>
          <w:bCs/>
          <w:color w:val="535353"/>
        </w:rPr>
      </w:pPr>
    </w:p>
    <w:p w14:paraId="1DAAF125" w14:textId="77777777" w:rsidR="007C2030" w:rsidRDefault="007C2030" w:rsidP="006A4C45">
      <w:pPr>
        <w:spacing w:line="240" w:lineRule="auto"/>
        <w:rPr>
          <w:b/>
          <w:bCs/>
          <w:color w:val="535353"/>
        </w:rPr>
      </w:pPr>
    </w:p>
    <w:p w14:paraId="78D54F72" w14:textId="0A0CF1CD" w:rsidR="00E86492" w:rsidRDefault="007C2030" w:rsidP="006A4C45">
      <w:pPr>
        <w:spacing w:line="240" w:lineRule="auto"/>
        <w:rPr>
          <w:b/>
          <w:bCs/>
          <w:color w:val="535353"/>
        </w:rPr>
      </w:pPr>
      <w:r>
        <w:rPr>
          <w:b/>
          <w:bCs/>
          <w:color w:val="535353"/>
        </w:rPr>
        <w:t xml:space="preserve">Un accompagnement en matière de </w:t>
      </w:r>
      <w:r w:rsidR="00E86492">
        <w:rPr>
          <w:b/>
          <w:bCs/>
          <w:color w:val="535353"/>
        </w:rPr>
        <w:t xml:space="preserve">formation tout au long de la vie est </w:t>
      </w:r>
      <w:r w:rsidR="00F41CEC">
        <w:rPr>
          <w:b/>
          <w:bCs/>
          <w:color w:val="535353"/>
        </w:rPr>
        <w:t xml:space="preserve">également envisagé </w:t>
      </w:r>
      <w:r w:rsidR="00D25E27">
        <w:rPr>
          <w:b/>
          <w:bCs/>
          <w:color w:val="535353"/>
        </w:rPr>
        <w:t>à destination des auto-entrepreneurs artisans, notamment pour prendre en compte les aspects environnementaux.</w:t>
      </w:r>
      <w:r w:rsidR="00C244CA" w:rsidRPr="00253836">
        <w:rPr>
          <w:b/>
          <w:bCs/>
          <w:color w:val="535353"/>
        </w:rPr>
        <w:t xml:space="preserve"> </w:t>
      </w:r>
    </w:p>
    <w:p w14:paraId="2DBA96D8" w14:textId="6A39A5AC" w:rsidR="00C0222C" w:rsidRDefault="00C0222C" w:rsidP="006A4C45">
      <w:pPr>
        <w:spacing w:line="240" w:lineRule="auto"/>
        <w:rPr>
          <w:b/>
          <w:bCs/>
          <w:color w:val="535353"/>
        </w:rPr>
      </w:pPr>
    </w:p>
    <w:p w14:paraId="4095A315" w14:textId="384F8A35" w:rsidR="00C0222C" w:rsidRPr="00C0222C" w:rsidRDefault="00F41CEC" w:rsidP="006A4C45">
      <w:pPr>
        <w:spacing w:line="240" w:lineRule="auto"/>
        <w:rPr>
          <w:color w:val="535353"/>
        </w:rPr>
      </w:pPr>
      <w:r>
        <w:rPr>
          <w:color w:val="535353"/>
        </w:rPr>
        <w:t>Enfin, l</w:t>
      </w:r>
      <w:r w:rsidR="00C0222C" w:rsidRPr="00C0222C">
        <w:rPr>
          <w:color w:val="535353"/>
        </w:rPr>
        <w:t>’offre de formation est décrite comme une aide à la décision pour des jeunes en situation de décrochage scolaire ou des individus en reconversion.</w:t>
      </w:r>
    </w:p>
    <w:p w14:paraId="4A88252D" w14:textId="10A1F09B" w:rsidR="003A7871" w:rsidRDefault="003A7871" w:rsidP="006A4C45">
      <w:pPr>
        <w:spacing w:line="240" w:lineRule="auto"/>
        <w:rPr>
          <w:b/>
          <w:bCs/>
          <w:color w:val="535353"/>
        </w:rPr>
      </w:pPr>
    </w:p>
    <w:p w14:paraId="2F982F78" w14:textId="0BB9C3B7" w:rsidR="007D7F9F" w:rsidRDefault="007D7F9F" w:rsidP="00E86492">
      <w:pPr>
        <w:spacing w:line="240" w:lineRule="auto"/>
        <w:rPr>
          <w:b/>
          <w:bCs/>
          <w:color w:val="535353"/>
        </w:rPr>
      </w:pPr>
      <w:r>
        <w:rPr>
          <w:b/>
          <w:bCs/>
          <w:color w:val="535353"/>
        </w:rPr>
        <w:t xml:space="preserve">L’ESS est également présentée comme un levier pour l’emploi en milieu rural notamment. </w:t>
      </w:r>
    </w:p>
    <w:p w14:paraId="0E34701A" w14:textId="294155DF" w:rsidR="004172B6" w:rsidRPr="00253836" w:rsidRDefault="005E4D3D" w:rsidP="00E86492">
      <w:pPr>
        <w:spacing w:line="240" w:lineRule="auto"/>
        <w:rPr>
          <w:b/>
          <w:bCs/>
          <w:color w:val="535353"/>
        </w:rPr>
      </w:pPr>
      <w:r w:rsidRPr="00253836">
        <w:rPr>
          <w:b/>
          <w:bCs/>
          <w:color w:val="535353"/>
        </w:rPr>
        <w:t xml:space="preserve"> </w:t>
      </w:r>
      <w:r w:rsidR="003A207D" w:rsidRPr="00253836">
        <w:rPr>
          <w:b/>
          <w:bCs/>
          <w:color w:val="535353"/>
        </w:rPr>
        <w:t xml:space="preserve"> </w:t>
      </w:r>
    </w:p>
    <w:p w14:paraId="2AE0B960" w14:textId="5A22A741" w:rsidR="00C528FF" w:rsidRPr="00C528FF" w:rsidRDefault="00C528FF" w:rsidP="00C528FF">
      <w:pPr>
        <w:spacing w:line="240" w:lineRule="auto"/>
        <w:rPr>
          <w:color w:val="535353"/>
        </w:rPr>
      </w:pPr>
    </w:p>
    <w:sectPr w:rsidR="00C528FF" w:rsidRPr="00C528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5531" w14:textId="77777777" w:rsidR="009F5F99" w:rsidRDefault="009F5F99" w:rsidP="0010389D">
      <w:pPr>
        <w:spacing w:line="240" w:lineRule="auto"/>
      </w:pPr>
      <w:r>
        <w:separator/>
      </w:r>
    </w:p>
  </w:endnote>
  <w:endnote w:type="continuationSeparator" w:id="0">
    <w:p w14:paraId="7544D019" w14:textId="77777777" w:rsidR="009F5F99" w:rsidRDefault="009F5F99"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29AD" w14:textId="77777777" w:rsidR="009F5F99" w:rsidRDefault="009F5F99" w:rsidP="0010389D">
      <w:pPr>
        <w:spacing w:line="240" w:lineRule="auto"/>
      </w:pPr>
      <w:r>
        <w:separator/>
      </w:r>
    </w:p>
  </w:footnote>
  <w:footnote w:type="continuationSeparator" w:id="0">
    <w:p w14:paraId="0450A590" w14:textId="77777777" w:rsidR="009F5F99" w:rsidRDefault="009F5F99" w:rsidP="00103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A58"/>
    <w:multiLevelType w:val="hybridMultilevel"/>
    <w:tmpl w:val="8A04257E"/>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449E7"/>
    <w:multiLevelType w:val="hybridMultilevel"/>
    <w:tmpl w:val="AC0A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9F41C8"/>
    <w:multiLevelType w:val="hybridMultilevel"/>
    <w:tmpl w:val="3EA4963E"/>
    <w:lvl w:ilvl="0" w:tplc="EE6E9950">
      <w:numFmt w:val="bullet"/>
      <w:lvlText w:val="-"/>
      <w:lvlJc w:val="left"/>
      <w:pPr>
        <w:ind w:left="720" w:hanging="360"/>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592B20"/>
    <w:multiLevelType w:val="hybridMultilevel"/>
    <w:tmpl w:val="6B341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132EC"/>
    <w:multiLevelType w:val="hybridMultilevel"/>
    <w:tmpl w:val="74E4ADE4"/>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036F46"/>
    <w:multiLevelType w:val="hybridMultilevel"/>
    <w:tmpl w:val="9508B83C"/>
    <w:lvl w:ilvl="0" w:tplc="8DBE13E4">
      <w:start w:val="200"/>
      <w:numFmt w:val="bullet"/>
      <w:lvlText w:val="-"/>
      <w:lvlJc w:val="left"/>
      <w:pPr>
        <w:ind w:left="1440" w:hanging="360"/>
      </w:pPr>
      <w:rPr>
        <w:rFonts w:ascii="Verdana" w:eastAsiaTheme="minorEastAsia"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7677111"/>
    <w:multiLevelType w:val="hybridMultilevel"/>
    <w:tmpl w:val="B454A7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343A77"/>
    <w:multiLevelType w:val="hybridMultilevel"/>
    <w:tmpl w:val="4C2CB334"/>
    <w:lvl w:ilvl="0" w:tplc="0242E7CE">
      <w:numFmt w:val="bullet"/>
      <w:lvlText w:val="-"/>
      <w:lvlJc w:val="left"/>
      <w:rPr>
        <w:rFonts w:ascii="Verdana" w:eastAsiaTheme="minorEastAsia" w:hAnsi="Verdana" w:cstheme="minorBidi"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E25EEB"/>
    <w:multiLevelType w:val="hybridMultilevel"/>
    <w:tmpl w:val="C00AF770"/>
    <w:lvl w:ilvl="0" w:tplc="3868424C">
      <w:start w:val="200"/>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ED74901"/>
    <w:multiLevelType w:val="hybridMultilevel"/>
    <w:tmpl w:val="BC406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031B2F"/>
    <w:multiLevelType w:val="hybridMultilevel"/>
    <w:tmpl w:val="430A4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1D70DB"/>
    <w:multiLevelType w:val="hybridMultilevel"/>
    <w:tmpl w:val="88D8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459E0"/>
    <w:multiLevelType w:val="hybridMultilevel"/>
    <w:tmpl w:val="63F2A234"/>
    <w:lvl w:ilvl="0" w:tplc="040C000F">
      <w:start w:val="1"/>
      <w:numFmt w:val="decimal"/>
      <w:lvlText w:val="%1."/>
      <w:lvlJc w:val="left"/>
      <w:pPr>
        <w:ind w:left="1079" w:hanging="360"/>
      </w:p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13" w15:restartNumberingAfterBreak="0">
    <w:nsid w:val="2DA42A4F"/>
    <w:multiLevelType w:val="hybridMultilevel"/>
    <w:tmpl w:val="98F68DBA"/>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55738B"/>
    <w:multiLevelType w:val="hybridMultilevel"/>
    <w:tmpl w:val="C3FC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00089E"/>
    <w:multiLevelType w:val="hybridMultilevel"/>
    <w:tmpl w:val="1E24C174"/>
    <w:lvl w:ilvl="0" w:tplc="798683B4">
      <w:start w:val="20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8E7F62"/>
    <w:multiLevelType w:val="hybridMultilevel"/>
    <w:tmpl w:val="38489D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0D4B8A"/>
    <w:multiLevelType w:val="hybridMultilevel"/>
    <w:tmpl w:val="7EF4C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127A5E"/>
    <w:multiLevelType w:val="hybridMultilevel"/>
    <w:tmpl w:val="375E9544"/>
    <w:lvl w:ilvl="0" w:tplc="135E4A20">
      <w:numFmt w:val="bullet"/>
      <w:lvlText w:val="•"/>
      <w:lvlJc w:val="left"/>
      <w:pPr>
        <w:ind w:left="1065" w:hanging="705"/>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234789"/>
    <w:multiLevelType w:val="hybridMultilevel"/>
    <w:tmpl w:val="3C08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AB4B53"/>
    <w:multiLevelType w:val="hybridMultilevel"/>
    <w:tmpl w:val="E76A5428"/>
    <w:lvl w:ilvl="0" w:tplc="040C001B">
      <w:start w:val="1"/>
      <w:numFmt w:val="lowerRoman"/>
      <w:lvlText w:val="%1."/>
      <w:lvlJc w:val="right"/>
      <w:pPr>
        <w:ind w:left="720" w:hanging="360"/>
      </w:pPr>
    </w:lvl>
    <w:lvl w:ilvl="1" w:tplc="0242E7CE">
      <w:numFmt w:val="bullet"/>
      <w:lvlText w:val="-"/>
      <w:lvlJc w:val="left"/>
      <w:pPr>
        <w:ind w:left="1440" w:hanging="360"/>
      </w:pPr>
      <w:rPr>
        <w:rFonts w:ascii="Verdana" w:eastAsiaTheme="minorEastAsia" w:hAnsi="Verdan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42451C8"/>
    <w:multiLevelType w:val="hybridMultilevel"/>
    <w:tmpl w:val="066CA348"/>
    <w:lvl w:ilvl="0" w:tplc="47166F3A">
      <w:numFmt w:val="bullet"/>
      <w:lvlText w:val=""/>
      <w:lvlJc w:val="left"/>
      <w:pPr>
        <w:ind w:left="1147" w:hanging="360"/>
      </w:pPr>
      <w:rPr>
        <w:rFonts w:ascii="Wingdings" w:eastAsiaTheme="minorEastAsia" w:hAnsi="Wingdings" w:cstheme="minorBidi" w:hint="default"/>
      </w:rPr>
    </w:lvl>
    <w:lvl w:ilvl="1" w:tplc="040C0003" w:tentative="1">
      <w:start w:val="1"/>
      <w:numFmt w:val="bullet"/>
      <w:lvlText w:val="o"/>
      <w:lvlJc w:val="left"/>
      <w:pPr>
        <w:ind w:left="1867" w:hanging="360"/>
      </w:pPr>
      <w:rPr>
        <w:rFonts w:ascii="Courier New" w:hAnsi="Courier New" w:cs="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cs="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cs="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22" w15:restartNumberingAfterBreak="0">
    <w:nsid w:val="446F2950"/>
    <w:multiLevelType w:val="hybridMultilevel"/>
    <w:tmpl w:val="A1607E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3" w15:restartNumberingAfterBreak="0">
    <w:nsid w:val="48D01548"/>
    <w:multiLevelType w:val="hybridMultilevel"/>
    <w:tmpl w:val="5A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A85FFD"/>
    <w:multiLevelType w:val="hybridMultilevel"/>
    <w:tmpl w:val="4A96B5E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AC476D"/>
    <w:multiLevelType w:val="hybridMultilevel"/>
    <w:tmpl w:val="C382F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C972C3"/>
    <w:multiLevelType w:val="hybridMultilevel"/>
    <w:tmpl w:val="C9F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0D507A"/>
    <w:multiLevelType w:val="hybridMultilevel"/>
    <w:tmpl w:val="3A5C5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E5306A"/>
    <w:multiLevelType w:val="hybridMultilevel"/>
    <w:tmpl w:val="390C04E2"/>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9" w15:restartNumberingAfterBreak="0">
    <w:nsid w:val="5DAD11D3"/>
    <w:multiLevelType w:val="hybridMultilevel"/>
    <w:tmpl w:val="18CCA862"/>
    <w:lvl w:ilvl="0" w:tplc="135E4A20">
      <w:numFmt w:val="bullet"/>
      <w:lvlText w:val="•"/>
      <w:lvlJc w:val="left"/>
      <w:pPr>
        <w:ind w:left="1140" w:hanging="705"/>
      </w:pPr>
      <w:rPr>
        <w:rFonts w:ascii="Verdana" w:eastAsiaTheme="minorEastAsia" w:hAnsi="Verdana"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0" w15:restartNumberingAfterBreak="0">
    <w:nsid w:val="5FBC010D"/>
    <w:multiLevelType w:val="hybridMultilevel"/>
    <w:tmpl w:val="1D4E7B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8444B73"/>
    <w:multiLevelType w:val="hybridMultilevel"/>
    <w:tmpl w:val="6D38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7F2B1A"/>
    <w:multiLevelType w:val="hybridMultilevel"/>
    <w:tmpl w:val="7A16248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3" w15:restartNumberingAfterBreak="0">
    <w:nsid w:val="6D8E2DDA"/>
    <w:multiLevelType w:val="hybridMultilevel"/>
    <w:tmpl w:val="903C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D673B2"/>
    <w:multiLevelType w:val="hybridMultilevel"/>
    <w:tmpl w:val="CF625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2626346"/>
    <w:multiLevelType w:val="hybridMultilevel"/>
    <w:tmpl w:val="A34E61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451079"/>
    <w:multiLevelType w:val="hybridMultilevel"/>
    <w:tmpl w:val="34BA4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1E01BE"/>
    <w:multiLevelType w:val="hybridMultilevel"/>
    <w:tmpl w:val="13FAAFC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9"/>
  </w:num>
  <w:num w:numId="4">
    <w:abstractNumId w:val="11"/>
  </w:num>
  <w:num w:numId="5">
    <w:abstractNumId w:val="36"/>
  </w:num>
  <w:num w:numId="6">
    <w:abstractNumId w:val="31"/>
  </w:num>
  <w:num w:numId="7">
    <w:abstractNumId w:val="33"/>
  </w:num>
  <w:num w:numId="8">
    <w:abstractNumId w:val="26"/>
  </w:num>
  <w:num w:numId="9">
    <w:abstractNumId w:val="17"/>
  </w:num>
  <w:num w:numId="10">
    <w:abstractNumId w:val="7"/>
  </w:num>
  <w:num w:numId="11">
    <w:abstractNumId w:val="37"/>
  </w:num>
  <w:num w:numId="12">
    <w:abstractNumId w:val="0"/>
  </w:num>
  <w:num w:numId="13">
    <w:abstractNumId w:val="12"/>
  </w:num>
  <w:num w:numId="14">
    <w:abstractNumId w:val="6"/>
  </w:num>
  <w:num w:numId="15">
    <w:abstractNumId w:val="24"/>
  </w:num>
  <w:num w:numId="16">
    <w:abstractNumId w:val="18"/>
  </w:num>
  <w:num w:numId="17">
    <w:abstractNumId w:val="29"/>
  </w:num>
  <w:num w:numId="18">
    <w:abstractNumId w:val="13"/>
  </w:num>
  <w:num w:numId="19">
    <w:abstractNumId w:val="9"/>
  </w:num>
  <w:num w:numId="20">
    <w:abstractNumId w:val="2"/>
  </w:num>
  <w:num w:numId="21">
    <w:abstractNumId w:val="23"/>
  </w:num>
  <w:num w:numId="22">
    <w:abstractNumId w:val="10"/>
  </w:num>
  <w:num w:numId="23">
    <w:abstractNumId w:val="14"/>
  </w:num>
  <w:num w:numId="24">
    <w:abstractNumId w:val="34"/>
  </w:num>
  <w:num w:numId="25">
    <w:abstractNumId w:val="16"/>
  </w:num>
  <w:num w:numId="26">
    <w:abstractNumId w:val="35"/>
  </w:num>
  <w:num w:numId="27">
    <w:abstractNumId w:val="15"/>
  </w:num>
  <w:num w:numId="28">
    <w:abstractNumId w:val="4"/>
  </w:num>
  <w:num w:numId="29">
    <w:abstractNumId w:val="8"/>
  </w:num>
  <w:num w:numId="30">
    <w:abstractNumId w:val="5"/>
  </w:num>
  <w:num w:numId="31">
    <w:abstractNumId w:val="25"/>
  </w:num>
  <w:num w:numId="32">
    <w:abstractNumId w:val="30"/>
  </w:num>
  <w:num w:numId="33">
    <w:abstractNumId w:val="1"/>
  </w:num>
  <w:num w:numId="34">
    <w:abstractNumId w:val="28"/>
  </w:num>
  <w:num w:numId="35">
    <w:abstractNumId w:val="32"/>
  </w:num>
  <w:num w:numId="36">
    <w:abstractNumId w:val="22"/>
  </w:num>
  <w:num w:numId="37">
    <w:abstractNumId w:val="21"/>
  </w:num>
  <w:num w:numId="3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998"/>
    <w:rsid w:val="00014219"/>
    <w:rsid w:val="00015D61"/>
    <w:rsid w:val="00016BA4"/>
    <w:rsid w:val="0002092B"/>
    <w:rsid w:val="00023715"/>
    <w:rsid w:val="0002540F"/>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49FC"/>
    <w:rsid w:val="00065933"/>
    <w:rsid w:val="0006612D"/>
    <w:rsid w:val="00066457"/>
    <w:rsid w:val="0006666B"/>
    <w:rsid w:val="000708B3"/>
    <w:rsid w:val="00071A5E"/>
    <w:rsid w:val="00074854"/>
    <w:rsid w:val="000752B1"/>
    <w:rsid w:val="000756AB"/>
    <w:rsid w:val="0008197C"/>
    <w:rsid w:val="000836E0"/>
    <w:rsid w:val="000852AB"/>
    <w:rsid w:val="00090DCF"/>
    <w:rsid w:val="00091018"/>
    <w:rsid w:val="00096530"/>
    <w:rsid w:val="000975E2"/>
    <w:rsid w:val="000A1147"/>
    <w:rsid w:val="000A4D51"/>
    <w:rsid w:val="000A65D8"/>
    <w:rsid w:val="000A70DA"/>
    <w:rsid w:val="000A7A60"/>
    <w:rsid w:val="000B1A2E"/>
    <w:rsid w:val="000B357B"/>
    <w:rsid w:val="000B3748"/>
    <w:rsid w:val="000B4A17"/>
    <w:rsid w:val="000B70E1"/>
    <w:rsid w:val="000B7279"/>
    <w:rsid w:val="000C185A"/>
    <w:rsid w:val="000C2707"/>
    <w:rsid w:val="000C28BF"/>
    <w:rsid w:val="000C3497"/>
    <w:rsid w:val="000C3F90"/>
    <w:rsid w:val="000C45A0"/>
    <w:rsid w:val="000C53A2"/>
    <w:rsid w:val="000C5A74"/>
    <w:rsid w:val="000D109E"/>
    <w:rsid w:val="000D16A5"/>
    <w:rsid w:val="000D2B3E"/>
    <w:rsid w:val="000D428D"/>
    <w:rsid w:val="000D59F1"/>
    <w:rsid w:val="000E0060"/>
    <w:rsid w:val="000E17B2"/>
    <w:rsid w:val="000E21F2"/>
    <w:rsid w:val="000E2407"/>
    <w:rsid w:val="000E44DE"/>
    <w:rsid w:val="000E4916"/>
    <w:rsid w:val="000E712C"/>
    <w:rsid w:val="000E7C83"/>
    <w:rsid w:val="000F0280"/>
    <w:rsid w:val="000F05F8"/>
    <w:rsid w:val="000F1B48"/>
    <w:rsid w:val="000F33DE"/>
    <w:rsid w:val="000F768E"/>
    <w:rsid w:val="000F7CBE"/>
    <w:rsid w:val="00100B7D"/>
    <w:rsid w:val="00101F93"/>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31D8"/>
    <w:rsid w:val="001352BF"/>
    <w:rsid w:val="001401AC"/>
    <w:rsid w:val="001425E9"/>
    <w:rsid w:val="0014383B"/>
    <w:rsid w:val="0014497D"/>
    <w:rsid w:val="00146274"/>
    <w:rsid w:val="001473E2"/>
    <w:rsid w:val="001504C1"/>
    <w:rsid w:val="00150688"/>
    <w:rsid w:val="00150DC8"/>
    <w:rsid w:val="00151FE5"/>
    <w:rsid w:val="00152200"/>
    <w:rsid w:val="0015397A"/>
    <w:rsid w:val="00156198"/>
    <w:rsid w:val="001573CA"/>
    <w:rsid w:val="00161118"/>
    <w:rsid w:val="00163A4A"/>
    <w:rsid w:val="0016475F"/>
    <w:rsid w:val="00166954"/>
    <w:rsid w:val="0016743B"/>
    <w:rsid w:val="00171058"/>
    <w:rsid w:val="00171CD2"/>
    <w:rsid w:val="0017223A"/>
    <w:rsid w:val="001724D1"/>
    <w:rsid w:val="00172524"/>
    <w:rsid w:val="00172EAB"/>
    <w:rsid w:val="001731EA"/>
    <w:rsid w:val="00175E67"/>
    <w:rsid w:val="0018388D"/>
    <w:rsid w:val="00183EA0"/>
    <w:rsid w:val="00185229"/>
    <w:rsid w:val="001854EA"/>
    <w:rsid w:val="00185647"/>
    <w:rsid w:val="00186C35"/>
    <w:rsid w:val="00186C85"/>
    <w:rsid w:val="00186F85"/>
    <w:rsid w:val="00187739"/>
    <w:rsid w:val="0019227A"/>
    <w:rsid w:val="0019240D"/>
    <w:rsid w:val="00193060"/>
    <w:rsid w:val="0019381B"/>
    <w:rsid w:val="0019459A"/>
    <w:rsid w:val="00194BBF"/>
    <w:rsid w:val="001950B9"/>
    <w:rsid w:val="001A0A3E"/>
    <w:rsid w:val="001A10E7"/>
    <w:rsid w:val="001A13C3"/>
    <w:rsid w:val="001A18D3"/>
    <w:rsid w:val="001A1DCB"/>
    <w:rsid w:val="001A3F22"/>
    <w:rsid w:val="001A5609"/>
    <w:rsid w:val="001A65F6"/>
    <w:rsid w:val="001A7CAF"/>
    <w:rsid w:val="001B0382"/>
    <w:rsid w:val="001B043A"/>
    <w:rsid w:val="001B0DCD"/>
    <w:rsid w:val="001B109F"/>
    <w:rsid w:val="001B10F3"/>
    <w:rsid w:val="001B1459"/>
    <w:rsid w:val="001B29FA"/>
    <w:rsid w:val="001B56AF"/>
    <w:rsid w:val="001B5DE1"/>
    <w:rsid w:val="001B6258"/>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E0A"/>
    <w:rsid w:val="0021162B"/>
    <w:rsid w:val="0021246E"/>
    <w:rsid w:val="00212C2E"/>
    <w:rsid w:val="00212F3B"/>
    <w:rsid w:val="00217413"/>
    <w:rsid w:val="0022043E"/>
    <w:rsid w:val="0022136A"/>
    <w:rsid w:val="00222D23"/>
    <w:rsid w:val="002258A7"/>
    <w:rsid w:val="002275C0"/>
    <w:rsid w:val="00227E8C"/>
    <w:rsid w:val="00233476"/>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49EF"/>
    <w:rsid w:val="00287D0D"/>
    <w:rsid w:val="002900D7"/>
    <w:rsid w:val="00290F9D"/>
    <w:rsid w:val="00291A6D"/>
    <w:rsid w:val="00292B3B"/>
    <w:rsid w:val="00292EC7"/>
    <w:rsid w:val="00293DAA"/>
    <w:rsid w:val="00293F44"/>
    <w:rsid w:val="002975D1"/>
    <w:rsid w:val="00297ADE"/>
    <w:rsid w:val="00297EB1"/>
    <w:rsid w:val="002A0DB2"/>
    <w:rsid w:val="002A19D6"/>
    <w:rsid w:val="002A3BFD"/>
    <w:rsid w:val="002A3C7D"/>
    <w:rsid w:val="002A506B"/>
    <w:rsid w:val="002A5324"/>
    <w:rsid w:val="002A559A"/>
    <w:rsid w:val="002A7E6F"/>
    <w:rsid w:val="002B0D21"/>
    <w:rsid w:val="002B436B"/>
    <w:rsid w:val="002B4441"/>
    <w:rsid w:val="002B7E62"/>
    <w:rsid w:val="002C08BC"/>
    <w:rsid w:val="002C2ED9"/>
    <w:rsid w:val="002C49AA"/>
    <w:rsid w:val="002D13FD"/>
    <w:rsid w:val="002D2341"/>
    <w:rsid w:val="002D2741"/>
    <w:rsid w:val="002D4652"/>
    <w:rsid w:val="002D5220"/>
    <w:rsid w:val="002D62CA"/>
    <w:rsid w:val="002E0853"/>
    <w:rsid w:val="002E5066"/>
    <w:rsid w:val="002E5CCC"/>
    <w:rsid w:val="002F0516"/>
    <w:rsid w:val="002F4767"/>
    <w:rsid w:val="002F5670"/>
    <w:rsid w:val="002F5C92"/>
    <w:rsid w:val="002F60E7"/>
    <w:rsid w:val="00302EC7"/>
    <w:rsid w:val="0030419E"/>
    <w:rsid w:val="003049C9"/>
    <w:rsid w:val="00305BCA"/>
    <w:rsid w:val="00305EC8"/>
    <w:rsid w:val="00307219"/>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F5D"/>
    <w:rsid w:val="0032684E"/>
    <w:rsid w:val="00330717"/>
    <w:rsid w:val="0033087C"/>
    <w:rsid w:val="00330DA0"/>
    <w:rsid w:val="003314BD"/>
    <w:rsid w:val="0033229A"/>
    <w:rsid w:val="003339AF"/>
    <w:rsid w:val="00335820"/>
    <w:rsid w:val="00335B03"/>
    <w:rsid w:val="0033687C"/>
    <w:rsid w:val="00336F3F"/>
    <w:rsid w:val="00340A77"/>
    <w:rsid w:val="003425CA"/>
    <w:rsid w:val="003430E4"/>
    <w:rsid w:val="00344ACF"/>
    <w:rsid w:val="00346A44"/>
    <w:rsid w:val="00346B6C"/>
    <w:rsid w:val="003508BE"/>
    <w:rsid w:val="00351820"/>
    <w:rsid w:val="003519C1"/>
    <w:rsid w:val="0035620D"/>
    <w:rsid w:val="00360AA8"/>
    <w:rsid w:val="00364431"/>
    <w:rsid w:val="00365504"/>
    <w:rsid w:val="0036565E"/>
    <w:rsid w:val="00365D57"/>
    <w:rsid w:val="0036611B"/>
    <w:rsid w:val="00366216"/>
    <w:rsid w:val="00367F0B"/>
    <w:rsid w:val="00371716"/>
    <w:rsid w:val="003735C4"/>
    <w:rsid w:val="003742F3"/>
    <w:rsid w:val="00375D5F"/>
    <w:rsid w:val="00376257"/>
    <w:rsid w:val="003821FD"/>
    <w:rsid w:val="00383D6B"/>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7871"/>
    <w:rsid w:val="003A7FD1"/>
    <w:rsid w:val="003B1DFD"/>
    <w:rsid w:val="003B2C0B"/>
    <w:rsid w:val="003B3A3F"/>
    <w:rsid w:val="003B3ABE"/>
    <w:rsid w:val="003B743D"/>
    <w:rsid w:val="003B76EE"/>
    <w:rsid w:val="003B773B"/>
    <w:rsid w:val="003C03D5"/>
    <w:rsid w:val="003C0CAC"/>
    <w:rsid w:val="003C1056"/>
    <w:rsid w:val="003C1AE2"/>
    <w:rsid w:val="003C284D"/>
    <w:rsid w:val="003C2E6A"/>
    <w:rsid w:val="003C4118"/>
    <w:rsid w:val="003C564A"/>
    <w:rsid w:val="003C5CB2"/>
    <w:rsid w:val="003D4532"/>
    <w:rsid w:val="003D5DF1"/>
    <w:rsid w:val="003D7895"/>
    <w:rsid w:val="003E5AC2"/>
    <w:rsid w:val="003E5D98"/>
    <w:rsid w:val="003E608D"/>
    <w:rsid w:val="003F0C98"/>
    <w:rsid w:val="003F16BB"/>
    <w:rsid w:val="003F32C8"/>
    <w:rsid w:val="003F42C3"/>
    <w:rsid w:val="003F49A0"/>
    <w:rsid w:val="003F53B8"/>
    <w:rsid w:val="003F5C8E"/>
    <w:rsid w:val="00400F13"/>
    <w:rsid w:val="00401204"/>
    <w:rsid w:val="00405CE2"/>
    <w:rsid w:val="0040656D"/>
    <w:rsid w:val="00407BA6"/>
    <w:rsid w:val="00411912"/>
    <w:rsid w:val="00412D33"/>
    <w:rsid w:val="00412E27"/>
    <w:rsid w:val="00414097"/>
    <w:rsid w:val="00414372"/>
    <w:rsid w:val="00414582"/>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B4D"/>
    <w:rsid w:val="00442A32"/>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6B3F"/>
    <w:rsid w:val="00471125"/>
    <w:rsid w:val="00472E2A"/>
    <w:rsid w:val="004737D3"/>
    <w:rsid w:val="00474B02"/>
    <w:rsid w:val="0047570B"/>
    <w:rsid w:val="00475BB6"/>
    <w:rsid w:val="00476E62"/>
    <w:rsid w:val="004861CB"/>
    <w:rsid w:val="00492C69"/>
    <w:rsid w:val="004953D3"/>
    <w:rsid w:val="00496BB8"/>
    <w:rsid w:val="004A09F4"/>
    <w:rsid w:val="004A542F"/>
    <w:rsid w:val="004A7ABE"/>
    <w:rsid w:val="004B0D19"/>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E4E"/>
    <w:rsid w:val="004D5CD8"/>
    <w:rsid w:val="004D5CDD"/>
    <w:rsid w:val="004D60DB"/>
    <w:rsid w:val="004D63F1"/>
    <w:rsid w:val="004D6A6F"/>
    <w:rsid w:val="004D6C3C"/>
    <w:rsid w:val="004E0AD1"/>
    <w:rsid w:val="004E206D"/>
    <w:rsid w:val="004E35C5"/>
    <w:rsid w:val="004E5AD9"/>
    <w:rsid w:val="004E6EAC"/>
    <w:rsid w:val="004F0A6C"/>
    <w:rsid w:val="004F1933"/>
    <w:rsid w:val="004F36D5"/>
    <w:rsid w:val="004F3C9B"/>
    <w:rsid w:val="004F3F26"/>
    <w:rsid w:val="004F43B4"/>
    <w:rsid w:val="004F4A15"/>
    <w:rsid w:val="004F5236"/>
    <w:rsid w:val="004F61BA"/>
    <w:rsid w:val="004F6BE6"/>
    <w:rsid w:val="004F7BF2"/>
    <w:rsid w:val="004F7EE5"/>
    <w:rsid w:val="00500D4F"/>
    <w:rsid w:val="00505725"/>
    <w:rsid w:val="00506177"/>
    <w:rsid w:val="0051064B"/>
    <w:rsid w:val="005132F3"/>
    <w:rsid w:val="00513397"/>
    <w:rsid w:val="00514B60"/>
    <w:rsid w:val="005205DC"/>
    <w:rsid w:val="005210F5"/>
    <w:rsid w:val="00521858"/>
    <w:rsid w:val="00521ABF"/>
    <w:rsid w:val="00525786"/>
    <w:rsid w:val="00526559"/>
    <w:rsid w:val="00527414"/>
    <w:rsid w:val="00527CD0"/>
    <w:rsid w:val="00530E96"/>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B4E"/>
    <w:rsid w:val="0057122D"/>
    <w:rsid w:val="00571AD9"/>
    <w:rsid w:val="0057303C"/>
    <w:rsid w:val="005744E1"/>
    <w:rsid w:val="0057627F"/>
    <w:rsid w:val="00577308"/>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6044F8"/>
    <w:rsid w:val="0060485F"/>
    <w:rsid w:val="0060493C"/>
    <w:rsid w:val="0060563F"/>
    <w:rsid w:val="00605B03"/>
    <w:rsid w:val="006112AF"/>
    <w:rsid w:val="006145C3"/>
    <w:rsid w:val="006236C8"/>
    <w:rsid w:val="006249DA"/>
    <w:rsid w:val="00625479"/>
    <w:rsid w:val="00625D4C"/>
    <w:rsid w:val="006273C0"/>
    <w:rsid w:val="00632AA2"/>
    <w:rsid w:val="00632F82"/>
    <w:rsid w:val="00634F64"/>
    <w:rsid w:val="0063570C"/>
    <w:rsid w:val="00635D64"/>
    <w:rsid w:val="006362AE"/>
    <w:rsid w:val="00637A4C"/>
    <w:rsid w:val="006408A1"/>
    <w:rsid w:val="00643319"/>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7D1D"/>
    <w:rsid w:val="00680442"/>
    <w:rsid w:val="00681F0D"/>
    <w:rsid w:val="006823F1"/>
    <w:rsid w:val="0068286C"/>
    <w:rsid w:val="00683675"/>
    <w:rsid w:val="00683694"/>
    <w:rsid w:val="00683919"/>
    <w:rsid w:val="006839D1"/>
    <w:rsid w:val="00687CAF"/>
    <w:rsid w:val="006927FF"/>
    <w:rsid w:val="006948B0"/>
    <w:rsid w:val="006972A1"/>
    <w:rsid w:val="0069793A"/>
    <w:rsid w:val="00697BE8"/>
    <w:rsid w:val="006A2580"/>
    <w:rsid w:val="006A2EF1"/>
    <w:rsid w:val="006A4C45"/>
    <w:rsid w:val="006A529A"/>
    <w:rsid w:val="006A5345"/>
    <w:rsid w:val="006A56D9"/>
    <w:rsid w:val="006A603A"/>
    <w:rsid w:val="006B0D76"/>
    <w:rsid w:val="006B1072"/>
    <w:rsid w:val="006B1F5A"/>
    <w:rsid w:val="006B3CB7"/>
    <w:rsid w:val="006B4BEC"/>
    <w:rsid w:val="006B7BA6"/>
    <w:rsid w:val="006C1171"/>
    <w:rsid w:val="006C1FEF"/>
    <w:rsid w:val="006C26BA"/>
    <w:rsid w:val="006C461B"/>
    <w:rsid w:val="006C6E6A"/>
    <w:rsid w:val="006C7E50"/>
    <w:rsid w:val="006D064E"/>
    <w:rsid w:val="006D3697"/>
    <w:rsid w:val="006D4104"/>
    <w:rsid w:val="006D481F"/>
    <w:rsid w:val="006D5184"/>
    <w:rsid w:val="006D5206"/>
    <w:rsid w:val="006D633D"/>
    <w:rsid w:val="006D6C2D"/>
    <w:rsid w:val="006E21FC"/>
    <w:rsid w:val="006E6B6A"/>
    <w:rsid w:val="006E6CEF"/>
    <w:rsid w:val="006E76E2"/>
    <w:rsid w:val="006E7A5D"/>
    <w:rsid w:val="006F0B37"/>
    <w:rsid w:val="006F1BE6"/>
    <w:rsid w:val="006F4950"/>
    <w:rsid w:val="006F5491"/>
    <w:rsid w:val="006F6624"/>
    <w:rsid w:val="00701759"/>
    <w:rsid w:val="00703153"/>
    <w:rsid w:val="00703E78"/>
    <w:rsid w:val="00704FB5"/>
    <w:rsid w:val="00706F49"/>
    <w:rsid w:val="00712B3B"/>
    <w:rsid w:val="00716D1C"/>
    <w:rsid w:val="0071712A"/>
    <w:rsid w:val="007200AE"/>
    <w:rsid w:val="00720E61"/>
    <w:rsid w:val="0072252B"/>
    <w:rsid w:val="00724E47"/>
    <w:rsid w:val="0072526F"/>
    <w:rsid w:val="00727855"/>
    <w:rsid w:val="00727A9A"/>
    <w:rsid w:val="00727E1F"/>
    <w:rsid w:val="00733C12"/>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528"/>
    <w:rsid w:val="007940AE"/>
    <w:rsid w:val="00794134"/>
    <w:rsid w:val="007946B7"/>
    <w:rsid w:val="00794A90"/>
    <w:rsid w:val="0079514E"/>
    <w:rsid w:val="007A1FB6"/>
    <w:rsid w:val="007A2339"/>
    <w:rsid w:val="007A4231"/>
    <w:rsid w:val="007A4FC4"/>
    <w:rsid w:val="007A54B9"/>
    <w:rsid w:val="007A6B6A"/>
    <w:rsid w:val="007B2F15"/>
    <w:rsid w:val="007B3183"/>
    <w:rsid w:val="007B469F"/>
    <w:rsid w:val="007C0FE9"/>
    <w:rsid w:val="007C1670"/>
    <w:rsid w:val="007C2030"/>
    <w:rsid w:val="007C2BFA"/>
    <w:rsid w:val="007C3880"/>
    <w:rsid w:val="007C7388"/>
    <w:rsid w:val="007D3848"/>
    <w:rsid w:val="007D4291"/>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4C35"/>
    <w:rsid w:val="00815465"/>
    <w:rsid w:val="008209E5"/>
    <w:rsid w:val="00820EB9"/>
    <w:rsid w:val="00821EAA"/>
    <w:rsid w:val="00825B3E"/>
    <w:rsid w:val="0082663A"/>
    <w:rsid w:val="008323CF"/>
    <w:rsid w:val="008339E5"/>
    <w:rsid w:val="00833E6C"/>
    <w:rsid w:val="008341E7"/>
    <w:rsid w:val="00836167"/>
    <w:rsid w:val="0083749F"/>
    <w:rsid w:val="008413FB"/>
    <w:rsid w:val="0084159B"/>
    <w:rsid w:val="008433CA"/>
    <w:rsid w:val="00843AEC"/>
    <w:rsid w:val="00844964"/>
    <w:rsid w:val="00846EE1"/>
    <w:rsid w:val="00847E12"/>
    <w:rsid w:val="0085127C"/>
    <w:rsid w:val="00852216"/>
    <w:rsid w:val="00852628"/>
    <w:rsid w:val="008527C8"/>
    <w:rsid w:val="00856C5A"/>
    <w:rsid w:val="00860E0B"/>
    <w:rsid w:val="008626BC"/>
    <w:rsid w:val="00870BC7"/>
    <w:rsid w:val="00872F8F"/>
    <w:rsid w:val="008730F8"/>
    <w:rsid w:val="00873DBD"/>
    <w:rsid w:val="00876DE4"/>
    <w:rsid w:val="00877856"/>
    <w:rsid w:val="00877C70"/>
    <w:rsid w:val="00880A42"/>
    <w:rsid w:val="00881463"/>
    <w:rsid w:val="00883877"/>
    <w:rsid w:val="00891656"/>
    <w:rsid w:val="00891B0B"/>
    <w:rsid w:val="00891BBF"/>
    <w:rsid w:val="008971BB"/>
    <w:rsid w:val="008A02DB"/>
    <w:rsid w:val="008A235E"/>
    <w:rsid w:val="008A2CA4"/>
    <w:rsid w:val="008A31A1"/>
    <w:rsid w:val="008A325B"/>
    <w:rsid w:val="008A33DD"/>
    <w:rsid w:val="008A7DB9"/>
    <w:rsid w:val="008B00B3"/>
    <w:rsid w:val="008B4D7B"/>
    <w:rsid w:val="008B70BF"/>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2742"/>
    <w:rsid w:val="009141FF"/>
    <w:rsid w:val="009162AC"/>
    <w:rsid w:val="009162C7"/>
    <w:rsid w:val="009166C2"/>
    <w:rsid w:val="009173E0"/>
    <w:rsid w:val="00917692"/>
    <w:rsid w:val="0092145E"/>
    <w:rsid w:val="00921BC0"/>
    <w:rsid w:val="00925422"/>
    <w:rsid w:val="0092573F"/>
    <w:rsid w:val="009277AD"/>
    <w:rsid w:val="00931580"/>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60307"/>
    <w:rsid w:val="00960966"/>
    <w:rsid w:val="00961BA2"/>
    <w:rsid w:val="00962129"/>
    <w:rsid w:val="00962F60"/>
    <w:rsid w:val="00963E9A"/>
    <w:rsid w:val="009649C2"/>
    <w:rsid w:val="00966B12"/>
    <w:rsid w:val="00970816"/>
    <w:rsid w:val="0097235B"/>
    <w:rsid w:val="009740B3"/>
    <w:rsid w:val="00974789"/>
    <w:rsid w:val="00975635"/>
    <w:rsid w:val="009757D1"/>
    <w:rsid w:val="0097689B"/>
    <w:rsid w:val="00982596"/>
    <w:rsid w:val="0098366B"/>
    <w:rsid w:val="009901B9"/>
    <w:rsid w:val="00993147"/>
    <w:rsid w:val="0099330A"/>
    <w:rsid w:val="0099391B"/>
    <w:rsid w:val="009944EF"/>
    <w:rsid w:val="009A1033"/>
    <w:rsid w:val="009A25EC"/>
    <w:rsid w:val="009A4C52"/>
    <w:rsid w:val="009A6170"/>
    <w:rsid w:val="009A6E66"/>
    <w:rsid w:val="009B2192"/>
    <w:rsid w:val="009B5375"/>
    <w:rsid w:val="009B5B1B"/>
    <w:rsid w:val="009B6551"/>
    <w:rsid w:val="009C0190"/>
    <w:rsid w:val="009C1504"/>
    <w:rsid w:val="009C2E7A"/>
    <w:rsid w:val="009C3055"/>
    <w:rsid w:val="009C4645"/>
    <w:rsid w:val="009D2872"/>
    <w:rsid w:val="009D3524"/>
    <w:rsid w:val="009D3821"/>
    <w:rsid w:val="009D3E5A"/>
    <w:rsid w:val="009D7AC1"/>
    <w:rsid w:val="009E1306"/>
    <w:rsid w:val="009E14D4"/>
    <w:rsid w:val="009E3B54"/>
    <w:rsid w:val="009E4417"/>
    <w:rsid w:val="009E7F43"/>
    <w:rsid w:val="009F179B"/>
    <w:rsid w:val="009F28CF"/>
    <w:rsid w:val="009F4D37"/>
    <w:rsid w:val="009F4DEF"/>
    <w:rsid w:val="009F5F99"/>
    <w:rsid w:val="009F65BD"/>
    <w:rsid w:val="009F6BD8"/>
    <w:rsid w:val="00A02E50"/>
    <w:rsid w:val="00A06FA1"/>
    <w:rsid w:val="00A07F81"/>
    <w:rsid w:val="00A11AFE"/>
    <w:rsid w:val="00A120F5"/>
    <w:rsid w:val="00A1357F"/>
    <w:rsid w:val="00A14B5D"/>
    <w:rsid w:val="00A156C9"/>
    <w:rsid w:val="00A1580D"/>
    <w:rsid w:val="00A16286"/>
    <w:rsid w:val="00A17152"/>
    <w:rsid w:val="00A20FA9"/>
    <w:rsid w:val="00A21110"/>
    <w:rsid w:val="00A21B43"/>
    <w:rsid w:val="00A2486B"/>
    <w:rsid w:val="00A30D92"/>
    <w:rsid w:val="00A3142F"/>
    <w:rsid w:val="00A3453E"/>
    <w:rsid w:val="00A35A9F"/>
    <w:rsid w:val="00A3643D"/>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518B"/>
    <w:rsid w:val="00A85C52"/>
    <w:rsid w:val="00A864ED"/>
    <w:rsid w:val="00A876E2"/>
    <w:rsid w:val="00A9191A"/>
    <w:rsid w:val="00A9311B"/>
    <w:rsid w:val="00A93C74"/>
    <w:rsid w:val="00A944E8"/>
    <w:rsid w:val="00A94A92"/>
    <w:rsid w:val="00A960D8"/>
    <w:rsid w:val="00A96517"/>
    <w:rsid w:val="00A97C56"/>
    <w:rsid w:val="00AA12F6"/>
    <w:rsid w:val="00AA6A2A"/>
    <w:rsid w:val="00AA7349"/>
    <w:rsid w:val="00AB0BA9"/>
    <w:rsid w:val="00AB1119"/>
    <w:rsid w:val="00AB24C9"/>
    <w:rsid w:val="00AB482A"/>
    <w:rsid w:val="00AB4A29"/>
    <w:rsid w:val="00AB5E55"/>
    <w:rsid w:val="00AB78A8"/>
    <w:rsid w:val="00AC18B3"/>
    <w:rsid w:val="00AC1FB1"/>
    <w:rsid w:val="00AC2280"/>
    <w:rsid w:val="00AC36A6"/>
    <w:rsid w:val="00AC3F70"/>
    <w:rsid w:val="00AC40D1"/>
    <w:rsid w:val="00AC48D2"/>
    <w:rsid w:val="00AC4B18"/>
    <w:rsid w:val="00AC56A8"/>
    <w:rsid w:val="00AC7E4B"/>
    <w:rsid w:val="00AD11A3"/>
    <w:rsid w:val="00AD11EF"/>
    <w:rsid w:val="00AD151C"/>
    <w:rsid w:val="00AD1937"/>
    <w:rsid w:val="00AD2284"/>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ACA"/>
    <w:rsid w:val="00B20A5F"/>
    <w:rsid w:val="00B2400B"/>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3FFF"/>
    <w:rsid w:val="00B56D34"/>
    <w:rsid w:val="00B57127"/>
    <w:rsid w:val="00B61BB8"/>
    <w:rsid w:val="00B634C5"/>
    <w:rsid w:val="00B64FDA"/>
    <w:rsid w:val="00B65B8F"/>
    <w:rsid w:val="00B7055F"/>
    <w:rsid w:val="00B71EA5"/>
    <w:rsid w:val="00B72BC4"/>
    <w:rsid w:val="00B734CD"/>
    <w:rsid w:val="00B740AF"/>
    <w:rsid w:val="00B75959"/>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A0D2C"/>
    <w:rsid w:val="00BA16AE"/>
    <w:rsid w:val="00BA1985"/>
    <w:rsid w:val="00BA4EDF"/>
    <w:rsid w:val="00BA671F"/>
    <w:rsid w:val="00BB281F"/>
    <w:rsid w:val="00BB30C4"/>
    <w:rsid w:val="00BB39BF"/>
    <w:rsid w:val="00BB3DBE"/>
    <w:rsid w:val="00BB486B"/>
    <w:rsid w:val="00BB5597"/>
    <w:rsid w:val="00BC18D0"/>
    <w:rsid w:val="00BC1FEA"/>
    <w:rsid w:val="00BC72D9"/>
    <w:rsid w:val="00BC7618"/>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76FF"/>
    <w:rsid w:val="00BF77CF"/>
    <w:rsid w:val="00C0011C"/>
    <w:rsid w:val="00C0222C"/>
    <w:rsid w:val="00C02CAC"/>
    <w:rsid w:val="00C047AC"/>
    <w:rsid w:val="00C05643"/>
    <w:rsid w:val="00C06465"/>
    <w:rsid w:val="00C10364"/>
    <w:rsid w:val="00C11F85"/>
    <w:rsid w:val="00C120A2"/>
    <w:rsid w:val="00C1243E"/>
    <w:rsid w:val="00C206CC"/>
    <w:rsid w:val="00C21AD1"/>
    <w:rsid w:val="00C2267F"/>
    <w:rsid w:val="00C2436D"/>
    <w:rsid w:val="00C244CA"/>
    <w:rsid w:val="00C24D09"/>
    <w:rsid w:val="00C27D45"/>
    <w:rsid w:val="00C31538"/>
    <w:rsid w:val="00C3745C"/>
    <w:rsid w:val="00C376B3"/>
    <w:rsid w:val="00C37803"/>
    <w:rsid w:val="00C428E7"/>
    <w:rsid w:val="00C434B4"/>
    <w:rsid w:val="00C4456F"/>
    <w:rsid w:val="00C450C1"/>
    <w:rsid w:val="00C45ECD"/>
    <w:rsid w:val="00C47E62"/>
    <w:rsid w:val="00C50979"/>
    <w:rsid w:val="00C528FF"/>
    <w:rsid w:val="00C53B32"/>
    <w:rsid w:val="00C53F04"/>
    <w:rsid w:val="00C54B9C"/>
    <w:rsid w:val="00C55325"/>
    <w:rsid w:val="00C569A0"/>
    <w:rsid w:val="00C630CD"/>
    <w:rsid w:val="00C63499"/>
    <w:rsid w:val="00C6460A"/>
    <w:rsid w:val="00C6562B"/>
    <w:rsid w:val="00C6593B"/>
    <w:rsid w:val="00C66E94"/>
    <w:rsid w:val="00C66FDB"/>
    <w:rsid w:val="00C70921"/>
    <w:rsid w:val="00C7360A"/>
    <w:rsid w:val="00C73E1D"/>
    <w:rsid w:val="00C75484"/>
    <w:rsid w:val="00C75AE6"/>
    <w:rsid w:val="00C75E0A"/>
    <w:rsid w:val="00C76C32"/>
    <w:rsid w:val="00C80444"/>
    <w:rsid w:val="00C831C2"/>
    <w:rsid w:val="00C83B5C"/>
    <w:rsid w:val="00C84365"/>
    <w:rsid w:val="00C850FF"/>
    <w:rsid w:val="00C90478"/>
    <w:rsid w:val="00C92EA3"/>
    <w:rsid w:val="00C943BC"/>
    <w:rsid w:val="00C959DC"/>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2C25"/>
    <w:rsid w:val="00CE3411"/>
    <w:rsid w:val="00CE3E6A"/>
    <w:rsid w:val="00CE6118"/>
    <w:rsid w:val="00CE7004"/>
    <w:rsid w:val="00CF1294"/>
    <w:rsid w:val="00CF2B9F"/>
    <w:rsid w:val="00CF2D68"/>
    <w:rsid w:val="00CF4192"/>
    <w:rsid w:val="00CF4C4D"/>
    <w:rsid w:val="00CF790C"/>
    <w:rsid w:val="00CF7D4A"/>
    <w:rsid w:val="00D014BE"/>
    <w:rsid w:val="00D02870"/>
    <w:rsid w:val="00D03444"/>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507F"/>
    <w:rsid w:val="00D66472"/>
    <w:rsid w:val="00D66AB7"/>
    <w:rsid w:val="00D67194"/>
    <w:rsid w:val="00D6761B"/>
    <w:rsid w:val="00D7039F"/>
    <w:rsid w:val="00D71EC4"/>
    <w:rsid w:val="00D729D6"/>
    <w:rsid w:val="00D76623"/>
    <w:rsid w:val="00D767F2"/>
    <w:rsid w:val="00D80DE9"/>
    <w:rsid w:val="00D80FE1"/>
    <w:rsid w:val="00D80FF4"/>
    <w:rsid w:val="00D81DCB"/>
    <w:rsid w:val="00D82A52"/>
    <w:rsid w:val="00D84897"/>
    <w:rsid w:val="00D849B7"/>
    <w:rsid w:val="00D90610"/>
    <w:rsid w:val="00D90A1A"/>
    <w:rsid w:val="00D91481"/>
    <w:rsid w:val="00D91837"/>
    <w:rsid w:val="00D92A0B"/>
    <w:rsid w:val="00D93934"/>
    <w:rsid w:val="00D945EF"/>
    <w:rsid w:val="00D94B6C"/>
    <w:rsid w:val="00D95CBD"/>
    <w:rsid w:val="00DA0226"/>
    <w:rsid w:val="00DA049B"/>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41D2"/>
    <w:rsid w:val="00DD491B"/>
    <w:rsid w:val="00DD5316"/>
    <w:rsid w:val="00DD6062"/>
    <w:rsid w:val="00DE21A4"/>
    <w:rsid w:val="00DE2E73"/>
    <w:rsid w:val="00DE43C1"/>
    <w:rsid w:val="00DE4F7E"/>
    <w:rsid w:val="00DE4F8C"/>
    <w:rsid w:val="00DE635E"/>
    <w:rsid w:val="00DF0584"/>
    <w:rsid w:val="00DF2150"/>
    <w:rsid w:val="00DF26EE"/>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D41"/>
    <w:rsid w:val="00E30E22"/>
    <w:rsid w:val="00E314BC"/>
    <w:rsid w:val="00E31F04"/>
    <w:rsid w:val="00E3230E"/>
    <w:rsid w:val="00E33201"/>
    <w:rsid w:val="00E336B9"/>
    <w:rsid w:val="00E355A6"/>
    <w:rsid w:val="00E36E33"/>
    <w:rsid w:val="00E3766E"/>
    <w:rsid w:val="00E417B3"/>
    <w:rsid w:val="00E43C94"/>
    <w:rsid w:val="00E43E46"/>
    <w:rsid w:val="00E444CC"/>
    <w:rsid w:val="00E4567D"/>
    <w:rsid w:val="00E540BD"/>
    <w:rsid w:val="00E603F4"/>
    <w:rsid w:val="00E6193A"/>
    <w:rsid w:val="00E61F24"/>
    <w:rsid w:val="00E63226"/>
    <w:rsid w:val="00E6437F"/>
    <w:rsid w:val="00E659D5"/>
    <w:rsid w:val="00E67AD4"/>
    <w:rsid w:val="00E71DE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EA6"/>
    <w:rsid w:val="00EA2156"/>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A31"/>
    <w:rsid w:val="00ED72C9"/>
    <w:rsid w:val="00ED7A15"/>
    <w:rsid w:val="00EE1261"/>
    <w:rsid w:val="00EE1A07"/>
    <w:rsid w:val="00EE1AD4"/>
    <w:rsid w:val="00EE3A49"/>
    <w:rsid w:val="00EE3FE7"/>
    <w:rsid w:val="00EE4A6B"/>
    <w:rsid w:val="00EE55FB"/>
    <w:rsid w:val="00EE5707"/>
    <w:rsid w:val="00EE7AA6"/>
    <w:rsid w:val="00EF0095"/>
    <w:rsid w:val="00EF1DE5"/>
    <w:rsid w:val="00EF4D78"/>
    <w:rsid w:val="00EF5514"/>
    <w:rsid w:val="00EF7F71"/>
    <w:rsid w:val="00F018A3"/>
    <w:rsid w:val="00F019D8"/>
    <w:rsid w:val="00F03CA9"/>
    <w:rsid w:val="00F04B32"/>
    <w:rsid w:val="00F05A79"/>
    <w:rsid w:val="00F10420"/>
    <w:rsid w:val="00F10BEC"/>
    <w:rsid w:val="00F11320"/>
    <w:rsid w:val="00F1150D"/>
    <w:rsid w:val="00F1195E"/>
    <w:rsid w:val="00F1311A"/>
    <w:rsid w:val="00F131D0"/>
    <w:rsid w:val="00F1509F"/>
    <w:rsid w:val="00F20800"/>
    <w:rsid w:val="00F23DC1"/>
    <w:rsid w:val="00F25AF3"/>
    <w:rsid w:val="00F26480"/>
    <w:rsid w:val="00F2665E"/>
    <w:rsid w:val="00F272A5"/>
    <w:rsid w:val="00F30926"/>
    <w:rsid w:val="00F3348B"/>
    <w:rsid w:val="00F3446A"/>
    <w:rsid w:val="00F40020"/>
    <w:rsid w:val="00F400FE"/>
    <w:rsid w:val="00F41CEC"/>
    <w:rsid w:val="00F42523"/>
    <w:rsid w:val="00F42D97"/>
    <w:rsid w:val="00F4306A"/>
    <w:rsid w:val="00F4776A"/>
    <w:rsid w:val="00F47DC7"/>
    <w:rsid w:val="00F52E7C"/>
    <w:rsid w:val="00F52FC8"/>
    <w:rsid w:val="00F53142"/>
    <w:rsid w:val="00F55D5B"/>
    <w:rsid w:val="00F575DD"/>
    <w:rsid w:val="00F62CB9"/>
    <w:rsid w:val="00F6608A"/>
    <w:rsid w:val="00F700CC"/>
    <w:rsid w:val="00F70809"/>
    <w:rsid w:val="00F708A4"/>
    <w:rsid w:val="00F73F98"/>
    <w:rsid w:val="00F74058"/>
    <w:rsid w:val="00F771D9"/>
    <w:rsid w:val="00F776BF"/>
    <w:rsid w:val="00F81230"/>
    <w:rsid w:val="00F81C3C"/>
    <w:rsid w:val="00F8224F"/>
    <w:rsid w:val="00F84973"/>
    <w:rsid w:val="00F8529F"/>
    <w:rsid w:val="00F85EDB"/>
    <w:rsid w:val="00F902A2"/>
    <w:rsid w:val="00F92AE1"/>
    <w:rsid w:val="00F92FBF"/>
    <w:rsid w:val="00F96C3D"/>
    <w:rsid w:val="00F97370"/>
    <w:rsid w:val="00FA1EF7"/>
    <w:rsid w:val="00FA31E8"/>
    <w:rsid w:val="00FA3D37"/>
    <w:rsid w:val="00FA51DF"/>
    <w:rsid w:val="00FA653E"/>
    <w:rsid w:val="00FA66D3"/>
    <w:rsid w:val="00FA6E23"/>
    <w:rsid w:val="00FA712E"/>
    <w:rsid w:val="00FB726B"/>
    <w:rsid w:val="00FC0072"/>
    <w:rsid w:val="00FC325C"/>
    <w:rsid w:val="00FC400F"/>
    <w:rsid w:val="00FC503D"/>
    <w:rsid w:val="00FC50DF"/>
    <w:rsid w:val="00FC59EE"/>
    <w:rsid w:val="00FC66BC"/>
    <w:rsid w:val="00FC7431"/>
    <w:rsid w:val="00FC781A"/>
    <w:rsid w:val="00FD047E"/>
    <w:rsid w:val="00FD4A39"/>
    <w:rsid w:val="00FD5AC0"/>
    <w:rsid w:val="00FD6DF6"/>
    <w:rsid w:val="00FE0344"/>
    <w:rsid w:val="00FE2551"/>
    <w:rsid w:val="00FE30CF"/>
    <w:rsid w:val="00FE7320"/>
    <w:rsid w:val="00FE7A02"/>
    <w:rsid w:val="00FF066F"/>
    <w:rsid w:val="00FF1129"/>
    <w:rsid w:val="00FF11CF"/>
    <w:rsid w:val="00FF288B"/>
    <w:rsid w:val="00FF3DA6"/>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15:docId w15:val="{C346FB4B-17C0-42D1-8E0A-D0E16D38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B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EBB7-9F66-4E09-BCD4-F17B5E63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4585</TotalTime>
  <Pages>3</Pages>
  <Words>980</Words>
  <Characters>5395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 Chavazas</cp:lastModifiedBy>
  <cp:revision>1418</cp:revision>
  <dcterms:created xsi:type="dcterms:W3CDTF">2019-01-21T12:49:00Z</dcterms:created>
  <dcterms:modified xsi:type="dcterms:W3CDTF">2022-03-29T16:09:00Z</dcterms:modified>
</cp:coreProperties>
</file>