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4040E" w14:textId="6B980075" w:rsidR="00BA4EDF" w:rsidRPr="008F4DE1" w:rsidRDefault="00BA4EDF" w:rsidP="008F4DE1">
      <w:pPr>
        <w:spacing w:line="240" w:lineRule="auto"/>
        <w:jc w:val="center"/>
        <w:rPr>
          <w:rFonts w:cs="Calibri"/>
          <w:b/>
          <w:bCs/>
          <w:color w:val="535353"/>
          <w:szCs w:val="20"/>
        </w:rPr>
      </w:pPr>
      <w:r w:rsidRPr="008F4DE1">
        <w:rPr>
          <w:rFonts w:cs="Calibri"/>
          <w:b/>
          <w:bCs/>
          <w:color w:val="535353"/>
          <w:sz w:val="24"/>
        </w:rPr>
        <w:t>C</w:t>
      </w:r>
      <w:r w:rsidR="006D5206" w:rsidRPr="008F4DE1">
        <w:rPr>
          <w:rFonts w:cs="Calibri"/>
          <w:b/>
          <w:bCs/>
          <w:color w:val="535353"/>
          <w:sz w:val="24"/>
        </w:rPr>
        <w:t>ompte</w:t>
      </w:r>
      <w:r w:rsidRPr="008F4DE1">
        <w:rPr>
          <w:rFonts w:cs="Calibri"/>
          <w:b/>
          <w:bCs/>
          <w:color w:val="535353"/>
          <w:sz w:val="24"/>
        </w:rPr>
        <w:t xml:space="preserve"> </w:t>
      </w:r>
      <w:r w:rsidR="006D5206" w:rsidRPr="008F4DE1">
        <w:rPr>
          <w:rFonts w:cs="Calibri"/>
          <w:b/>
          <w:bCs/>
          <w:color w:val="535353"/>
          <w:sz w:val="24"/>
        </w:rPr>
        <w:t>rendu</w:t>
      </w:r>
      <w:r w:rsidRPr="008F4DE1">
        <w:rPr>
          <w:rFonts w:cs="Calibri"/>
          <w:b/>
          <w:bCs/>
          <w:color w:val="535353"/>
          <w:sz w:val="24"/>
        </w:rPr>
        <w:t xml:space="preserve"> </w:t>
      </w:r>
      <w:r w:rsidR="00442A32" w:rsidRPr="008F4DE1">
        <w:rPr>
          <w:rFonts w:cs="Calibri"/>
          <w:b/>
          <w:bCs/>
          <w:color w:val="535353"/>
          <w:sz w:val="24"/>
        </w:rPr>
        <w:t xml:space="preserve">du </w:t>
      </w:r>
      <w:r w:rsidR="001D5FAE" w:rsidRPr="008F4DE1">
        <w:rPr>
          <w:rFonts w:cs="Calibri"/>
          <w:b/>
          <w:bCs/>
          <w:color w:val="535353"/>
          <w:sz w:val="24"/>
        </w:rPr>
        <w:t xml:space="preserve">séminaire </w:t>
      </w:r>
      <w:r w:rsidR="008F4DE1" w:rsidRPr="008F4DE1">
        <w:rPr>
          <w:rFonts w:cs="Calibri"/>
          <w:b/>
          <w:bCs/>
          <w:color w:val="535353"/>
          <w:sz w:val="24"/>
        </w:rPr>
        <w:t>territorial : L’île-Rousse</w:t>
      </w:r>
    </w:p>
    <w:p w14:paraId="38E318F6" w14:textId="77777777" w:rsidR="00014219" w:rsidRPr="008F4DE1" w:rsidRDefault="00014219" w:rsidP="00A57362">
      <w:pPr>
        <w:spacing w:line="240" w:lineRule="auto"/>
        <w:rPr>
          <w:rFonts w:cs="Calibri"/>
          <w:b/>
          <w:bCs/>
          <w:color w:val="535353"/>
          <w:szCs w:val="20"/>
        </w:rPr>
      </w:pPr>
    </w:p>
    <w:p w14:paraId="37E7B79F" w14:textId="77777777" w:rsidR="0015743E" w:rsidRDefault="0015743E" w:rsidP="00A57362">
      <w:pPr>
        <w:spacing w:line="240" w:lineRule="auto"/>
        <w:rPr>
          <w:rFonts w:cs="Calibri"/>
          <w:b/>
          <w:bCs/>
          <w:color w:val="535353"/>
          <w:szCs w:val="20"/>
        </w:rPr>
      </w:pPr>
    </w:p>
    <w:p w14:paraId="41E8C735" w14:textId="16247B49" w:rsidR="008F541F" w:rsidRPr="008F4DE1" w:rsidRDefault="008F541F" w:rsidP="00A57362">
      <w:pPr>
        <w:spacing w:line="240" w:lineRule="auto"/>
        <w:rPr>
          <w:rFonts w:cs="Calibri"/>
          <w:color w:val="535353"/>
          <w:szCs w:val="20"/>
        </w:rPr>
      </w:pPr>
      <w:r w:rsidRPr="008F4DE1">
        <w:rPr>
          <w:rFonts w:cs="Calibri"/>
          <w:b/>
          <w:bCs/>
          <w:color w:val="535353"/>
          <w:szCs w:val="20"/>
        </w:rPr>
        <w:t xml:space="preserve">Date </w:t>
      </w:r>
      <w:r w:rsidRPr="008F4DE1">
        <w:rPr>
          <w:rFonts w:cs="Calibri"/>
          <w:color w:val="535353"/>
          <w:szCs w:val="20"/>
        </w:rPr>
        <w:t xml:space="preserve">: </w:t>
      </w:r>
      <w:r w:rsidR="008F4DE1" w:rsidRPr="008F4DE1">
        <w:rPr>
          <w:rFonts w:cs="Calibri"/>
          <w:color w:val="535353"/>
          <w:szCs w:val="20"/>
        </w:rPr>
        <w:t>vendredi 22</w:t>
      </w:r>
      <w:r w:rsidR="00B96541" w:rsidRPr="008F4DE1">
        <w:rPr>
          <w:rFonts w:cs="Calibri"/>
          <w:color w:val="535353"/>
          <w:szCs w:val="20"/>
        </w:rPr>
        <w:t xml:space="preserve"> avril</w:t>
      </w:r>
      <w:r w:rsidR="001D5FAE" w:rsidRPr="008F4DE1">
        <w:rPr>
          <w:rFonts w:cs="Calibri"/>
          <w:color w:val="535353"/>
          <w:szCs w:val="20"/>
        </w:rPr>
        <w:t xml:space="preserve"> 2022 de </w:t>
      </w:r>
      <w:r w:rsidR="008F4DE1" w:rsidRPr="008F4DE1">
        <w:rPr>
          <w:rFonts w:cs="Calibri"/>
          <w:color w:val="535353"/>
          <w:szCs w:val="20"/>
        </w:rPr>
        <w:t>10h00</w:t>
      </w:r>
      <w:r w:rsidR="003903F8" w:rsidRPr="008F4DE1">
        <w:rPr>
          <w:rFonts w:cs="Calibri"/>
          <w:color w:val="535353"/>
          <w:szCs w:val="20"/>
        </w:rPr>
        <w:t xml:space="preserve"> à 1</w:t>
      </w:r>
      <w:r w:rsidR="005812B9" w:rsidRPr="008F4DE1">
        <w:rPr>
          <w:rFonts w:cs="Calibri"/>
          <w:color w:val="535353"/>
          <w:szCs w:val="20"/>
        </w:rPr>
        <w:t>2</w:t>
      </w:r>
      <w:r w:rsidR="003903F8" w:rsidRPr="008F4DE1">
        <w:rPr>
          <w:rFonts w:cs="Calibri"/>
          <w:color w:val="535353"/>
          <w:szCs w:val="20"/>
        </w:rPr>
        <w:t>h</w:t>
      </w:r>
      <w:r w:rsidR="008F4DE1" w:rsidRPr="008F4DE1">
        <w:rPr>
          <w:rFonts w:cs="Calibri"/>
          <w:color w:val="535353"/>
          <w:szCs w:val="20"/>
        </w:rPr>
        <w:t>3</w:t>
      </w:r>
      <w:r w:rsidR="005812B9" w:rsidRPr="008F4DE1">
        <w:rPr>
          <w:rFonts w:cs="Calibri"/>
          <w:color w:val="535353"/>
          <w:szCs w:val="20"/>
        </w:rPr>
        <w:t>0</w:t>
      </w:r>
    </w:p>
    <w:p w14:paraId="186D62BC" w14:textId="4FBDBD1B" w:rsidR="00F400FE" w:rsidRPr="008F4DE1" w:rsidRDefault="00F400FE" w:rsidP="00A57362">
      <w:pPr>
        <w:spacing w:line="240" w:lineRule="auto"/>
        <w:rPr>
          <w:rFonts w:cs="Arial"/>
          <w:b/>
          <w:bCs/>
          <w:color w:val="535353"/>
          <w:highlight w:val="yellow"/>
        </w:rPr>
      </w:pPr>
    </w:p>
    <w:p w14:paraId="4799DE5F" w14:textId="6128F444" w:rsidR="00852216" w:rsidRPr="008F4DE1" w:rsidRDefault="00852216" w:rsidP="00C31538">
      <w:pPr>
        <w:spacing w:line="240" w:lineRule="auto"/>
        <w:rPr>
          <w:b/>
          <w:bCs/>
          <w:color w:val="535353"/>
          <w:highlight w:val="yellow"/>
        </w:rPr>
      </w:pPr>
    </w:p>
    <w:p w14:paraId="7CDD2016" w14:textId="13DB94D4" w:rsidR="007F50F2" w:rsidRPr="008F4DE1" w:rsidRDefault="007F50F2" w:rsidP="00C31538">
      <w:pPr>
        <w:spacing w:line="240" w:lineRule="auto"/>
        <w:rPr>
          <w:color w:val="535353"/>
        </w:rPr>
      </w:pPr>
      <w:r w:rsidRPr="008F4DE1">
        <w:rPr>
          <w:color w:val="535353"/>
        </w:rPr>
        <w:t xml:space="preserve">L’ADEC présente le cadre de révision du SRDE2I, notamment le cadre légal imposé par la loi NOTRe. On terminera cette phase introductive par un rappel sur le contenu de l’ancien SRDE2I. </w:t>
      </w:r>
    </w:p>
    <w:p w14:paraId="4DBD2951" w14:textId="77777777" w:rsidR="007F50F2" w:rsidRPr="008F4DE1" w:rsidRDefault="007F50F2" w:rsidP="00C31538">
      <w:pPr>
        <w:spacing w:line="240" w:lineRule="auto"/>
        <w:rPr>
          <w:color w:val="535353"/>
        </w:rPr>
      </w:pPr>
    </w:p>
    <w:p w14:paraId="472F40CE" w14:textId="0CB769C2" w:rsidR="007F50F2" w:rsidRPr="008F4DE1" w:rsidRDefault="007F50F2" w:rsidP="00C31538">
      <w:pPr>
        <w:spacing w:line="240" w:lineRule="auto"/>
        <w:rPr>
          <w:color w:val="535353"/>
        </w:rPr>
      </w:pPr>
      <w:r w:rsidRPr="008F4DE1">
        <w:rPr>
          <w:color w:val="535353"/>
        </w:rPr>
        <w:t>Les points ci-dessous se proposent</w:t>
      </w:r>
      <w:r w:rsidR="00552163" w:rsidRPr="008F4DE1">
        <w:rPr>
          <w:color w:val="535353"/>
        </w:rPr>
        <w:t xml:space="preserve"> </w:t>
      </w:r>
      <w:r w:rsidRPr="008F4DE1">
        <w:rPr>
          <w:color w:val="535353"/>
        </w:rPr>
        <w:t xml:space="preserve">de </w:t>
      </w:r>
      <w:r w:rsidR="00552163" w:rsidRPr="008F4DE1">
        <w:rPr>
          <w:color w:val="535353"/>
        </w:rPr>
        <w:t xml:space="preserve">retranscrire les </w:t>
      </w:r>
      <w:r w:rsidR="00EE5707" w:rsidRPr="008F4DE1">
        <w:rPr>
          <w:color w:val="535353"/>
        </w:rPr>
        <w:t>p</w:t>
      </w:r>
      <w:r w:rsidR="00552163" w:rsidRPr="008F4DE1">
        <w:rPr>
          <w:color w:val="535353"/>
        </w:rPr>
        <w:t xml:space="preserve">rincipaux enseignements </w:t>
      </w:r>
      <w:r w:rsidR="00182E25" w:rsidRPr="008F4DE1">
        <w:rPr>
          <w:color w:val="535353"/>
        </w:rPr>
        <w:t>et pistes d’action</w:t>
      </w:r>
      <w:r w:rsidRPr="008F4DE1">
        <w:rPr>
          <w:color w:val="535353"/>
        </w:rPr>
        <w:t xml:space="preserve"> en matière de révision du SRDE2I, ayant émergé du séminaire </w:t>
      </w:r>
      <w:r w:rsidR="005812B9" w:rsidRPr="008F4DE1">
        <w:rPr>
          <w:color w:val="535353"/>
        </w:rPr>
        <w:t>territorial</w:t>
      </w:r>
      <w:r w:rsidRPr="008F4DE1">
        <w:rPr>
          <w:color w:val="535353"/>
        </w:rPr>
        <w:t xml:space="preserve"> autour des différents enjeux.</w:t>
      </w:r>
    </w:p>
    <w:p w14:paraId="443A009F" w14:textId="7AD5F321" w:rsidR="0069793A" w:rsidRPr="008F4DE1" w:rsidRDefault="007F50F2" w:rsidP="00C31538">
      <w:pPr>
        <w:spacing w:line="240" w:lineRule="auto"/>
        <w:rPr>
          <w:color w:val="535353"/>
        </w:rPr>
      </w:pPr>
      <w:r w:rsidRPr="008F4DE1">
        <w:rPr>
          <w:color w:val="535353"/>
        </w:rPr>
        <w:t xml:space="preserve"> </w:t>
      </w:r>
      <w:r w:rsidR="001D5FAE" w:rsidRPr="008F4DE1">
        <w:rPr>
          <w:color w:val="535353"/>
        </w:rPr>
        <w:t xml:space="preserve"> </w:t>
      </w:r>
    </w:p>
    <w:p w14:paraId="4C7C21BC" w14:textId="5127198A" w:rsidR="00C31538" w:rsidRPr="008F4DE1" w:rsidRDefault="00C31538" w:rsidP="00FC503D">
      <w:pPr>
        <w:spacing w:line="240" w:lineRule="auto"/>
        <w:rPr>
          <w:b/>
          <w:bCs/>
          <w:color w:val="535353"/>
          <w:highlight w:val="yellow"/>
        </w:rPr>
      </w:pPr>
    </w:p>
    <w:p w14:paraId="2D55C385" w14:textId="20B5B518" w:rsidR="00982596" w:rsidRPr="00203AF9" w:rsidRDefault="002D32E4" w:rsidP="00982596">
      <w:pPr>
        <w:pStyle w:val="Paragraphedeliste"/>
        <w:spacing w:line="240" w:lineRule="auto"/>
        <w:ind w:left="0"/>
        <w:rPr>
          <w:i/>
          <w:color w:val="535353"/>
          <w:u w:val="single"/>
        </w:rPr>
      </w:pPr>
      <w:r w:rsidRPr="00203AF9">
        <w:rPr>
          <w:i/>
          <w:color w:val="C00000"/>
          <w:u w:val="single"/>
        </w:rPr>
        <w:t xml:space="preserve">Axe. Action économique dans les territoires </w:t>
      </w:r>
    </w:p>
    <w:p w14:paraId="18523537" w14:textId="4F7C121F" w:rsidR="00082E2E" w:rsidRDefault="00203AF9" w:rsidP="00982596">
      <w:pPr>
        <w:spacing w:line="240" w:lineRule="auto"/>
        <w:rPr>
          <w:color w:val="535353"/>
        </w:rPr>
      </w:pPr>
      <w:r w:rsidRPr="00203AF9">
        <w:rPr>
          <w:color w:val="535353"/>
        </w:rPr>
        <w:t>La première partie des échanges a mis en lumière</w:t>
      </w:r>
      <w:r w:rsidR="00082E2E">
        <w:rPr>
          <w:color w:val="535353"/>
        </w:rPr>
        <w:t xml:space="preserve"> le manque de visibilité et de compréhension des aides</w:t>
      </w:r>
      <w:r w:rsidR="00D6372A">
        <w:rPr>
          <w:color w:val="535353"/>
        </w:rPr>
        <w:t xml:space="preserve"> disponibles</w:t>
      </w:r>
      <w:r w:rsidR="0015743E">
        <w:rPr>
          <w:color w:val="535353"/>
        </w:rPr>
        <w:t>,</w:t>
      </w:r>
      <w:r w:rsidR="00082E2E">
        <w:rPr>
          <w:color w:val="535353"/>
        </w:rPr>
        <w:t xml:space="preserve"> un constat largement partagé par les socio-professionnels et les collectivités locales. En outre, les participants reconnaissent que parfois l’on identifie assez mal le « bon » interlocuteur en matière d’accompagnement. </w:t>
      </w:r>
    </w:p>
    <w:p w14:paraId="75819D44" w14:textId="55F2C87E" w:rsidR="008F32EA" w:rsidRDefault="008F32EA" w:rsidP="00982596">
      <w:pPr>
        <w:spacing w:line="240" w:lineRule="auto"/>
        <w:rPr>
          <w:color w:val="535353"/>
        </w:rPr>
      </w:pPr>
      <w:r>
        <w:rPr>
          <w:color w:val="535353"/>
        </w:rPr>
        <w:t xml:space="preserve">On retiendra donc comme enjeu ici la nécessité de </w:t>
      </w:r>
      <w:r w:rsidRPr="0015743E">
        <w:rPr>
          <w:b/>
          <w:color w:val="535353"/>
        </w:rPr>
        <w:t>mieux informer, communiquer sur le rôle d’interface et d’accompagnement de l’ADEC, tout comme des aides disponibles</w:t>
      </w:r>
      <w:r>
        <w:rPr>
          <w:color w:val="535353"/>
        </w:rPr>
        <w:t>.</w:t>
      </w:r>
    </w:p>
    <w:p w14:paraId="27FA1D4D" w14:textId="3C34C0FC" w:rsidR="003A6AA2" w:rsidRDefault="003A6AA2" w:rsidP="00982596">
      <w:pPr>
        <w:spacing w:line="240" w:lineRule="auto"/>
        <w:rPr>
          <w:color w:val="535353"/>
        </w:rPr>
      </w:pPr>
      <w:r>
        <w:rPr>
          <w:color w:val="535353"/>
        </w:rPr>
        <w:t>Outre la problématique de la visibilité, un des participants a interpellé également sur la longueur des procédures dans le cadre de l’obtention des financements.</w:t>
      </w:r>
    </w:p>
    <w:p w14:paraId="615D8D7C" w14:textId="77777777" w:rsidR="00082E2E" w:rsidRDefault="00082E2E" w:rsidP="00982596">
      <w:pPr>
        <w:spacing w:line="240" w:lineRule="auto"/>
        <w:rPr>
          <w:color w:val="535353"/>
        </w:rPr>
      </w:pPr>
    </w:p>
    <w:p w14:paraId="75F12312" w14:textId="55153260" w:rsidR="002D32E4" w:rsidRPr="00203AF9" w:rsidRDefault="00082E2E" w:rsidP="00982596">
      <w:pPr>
        <w:spacing w:line="240" w:lineRule="auto"/>
        <w:rPr>
          <w:color w:val="535353"/>
        </w:rPr>
      </w:pPr>
      <w:r>
        <w:rPr>
          <w:color w:val="535353"/>
        </w:rPr>
        <w:t xml:space="preserve">On saluera également la volonté au travers de la révision du SRDEI de </w:t>
      </w:r>
      <w:r w:rsidRPr="0015743E">
        <w:rPr>
          <w:b/>
          <w:color w:val="535353"/>
        </w:rPr>
        <w:t>territorialiser l’action économique, en allant au plus près des territoires</w:t>
      </w:r>
      <w:r>
        <w:rPr>
          <w:color w:val="535353"/>
        </w:rPr>
        <w:t>, pour définir des projets de territoire.</w:t>
      </w:r>
      <w:r w:rsidR="00D6372A">
        <w:rPr>
          <w:color w:val="535353"/>
        </w:rPr>
        <w:t xml:space="preserve"> A ce sujet, le président de l’ADEC mentionnera que prochainement un référent devrait être désigné pour chaque EPCI.</w:t>
      </w:r>
      <w:r>
        <w:rPr>
          <w:color w:val="535353"/>
        </w:rPr>
        <w:t xml:space="preserve">    </w:t>
      </w:r>
      <w:r w:rsidR="00203AF9" w:rsidRPr="00203AF9">
        <w:rPr>
          <w:color w:val="535353"/>
        </w:rPr>
        <w:t xml:space="preserve"> </w:t>
      </w:r>
    </w:p>
    <w:p w14:paraId="7D945091" w14:textId="77777777" w:rsidR="004F4B30" w:rsidRPr="008F4DE1" w:rsidRDefault="004F4B30" w:rsidP="008C2EAE">
      <w:pPr>
        <w:spacing w:line="240" w:lineRule="auto"/>
        <w:rPr>
          <w:highlight w:val="yellow"/>
        </w:rPr>
      </w:pPr>
    </w:p>
    <w:p w14:paraId="2AAA7419" w14:textId="77777777" w:rsidR="002D5EE6" w:rsidRPr="008F4DE1" w:rsidRDefault="002D5EE6" w:rsidP="008C2EAE">
      <w:pPr>
        <w:spacing w:line="240" w:lineRule="auto"/>
        <w:rPr>
          <w:highlight w:val="yellow"/>
        </w:rPr>
      </w:pPr>
    </w:p>
    <w:p w14:paraId="470A6065" w14:textId="07C2B8AD" w:rsidR="002D5EE6" w:rsidRPr="00D6372A" w:rsidRDefault="002D5EE6" w:rsidP="002D5EE6">
      <w:pPr>
        <w:pStyle w:val="Paragraphedeliste"/>
        <w:spacing w:line="240" w:lineRule="auto"/>
        <w:ind w:left="0"/>
        <w:rPr>
          <w:i/>
          <w:color w:val="C00000"/>
          <w:u w:val="single"/>
        </w:rPr>
      </w:pPr>
      <w:r w:rsidRPr="00D6372A">
        <w:rPr>
          <w:i/>
          <w:color w:val="C00000"/>
          <w:u w:val="single"/>
        </w:rPr>
        <w:t>Axe. Eco-systèmes productifs</w:t>
      </w:r>
    </w:p>
    <w:p w14:paraId="785CDD8D" w14:textId="0FFD0D36" w:rsidR="00C92436" w:rsidRDefault="00D6372A" w:rsidP="008C2EAE">
      <w:pPr>
        <w:spacing w:line="240" w:lineRule="auto"/>
        <w:rPr>
          <w:bCs/>
          <w:color w:val="535353"/>
        </w:rPr>
      </w:pPr>
      <w:r w:rsidRPr="00D6372A">
        <w:rPr>
          <w:bCs/>
          <w:color w:val="535353"/>
        </w:rPr>
        <w:t xml:space="preserve">De prime abord, il a été </w:t>
      </w:r>
      <w:r>
        <w:rPr>
          <w:bCs/>
          <w:color w:val="535353"/>
        </w:rPr>
        <w:t>rappelé tout l’intérêt de soutenir les démarches de structuration de filières, pour mobiliser de l’ingénierie et des dispositifs dédiés.</w:t>
      </w:r>
      <w:r w:rsidR="00C92436">
        <w:rPr>
          <w:bCs/>
          <w:color w:val="535353"/>
        </w:rPr>
        <w:t xml:space="preserve"> A titre d’exemple, on précisera que la mise à disposition d’un référent/animateur de filière a pu être gage de réussite pour la structuration et le développement de certains secteurs d’activité : à l’heure actuelle, des secteurs comme la boulangerie ou encore l’imprimerie, pourraient avoir besoin d’un accompagnateur pour fédérer, structurer et soutenir leur projet de développement. </w:t>
      </w:r>
    </w:p>
    <w:p w14:paraId="344EB5FD" w14:textId="1DAC5200" w:rsidR="00D6372A" w:rsidRDefault="00C92436" w:rsidP="008C2EAE">
      <w:pPr>
        <w:spacing w:line="240" w:lineRule="auto"/>
        <w:rPr>
          <w:bCs/>
          <w:color w:val="535353"/>
        </w:rPr>
      </w:pPr>
      <w:r>
        <w:rPr>
          <w:bCs/>
          <w:color w:val="535353"/>
        </w:rPr>
        <w:t xml:space="preserve"> </w:t>
      </w:r>
    </w:p>
    <w:p w14:paraId="031D24D0" w14:textId="65D0146A" w:rsidR="00506BF6" w:rsidRDefault="00506BF6" w:rsidP="008C2EAE">
      <w:pPr>
        <w:spacing w:line="240" w:lineRule="auto"/>
        <w:rPr>
          <w:bCs/>
          <w:color w:val="535353"/>
        </w:rPr>
      </w:pPr>
      <w:r>
        <w:rPr>
          <w:bCs/>
          <w:color w:val="535353"/>
        </w:rPr>
        <w:t>Par ailleurs, le nouveau SRDE2I aura pour ambition notam</w:t>
      </w:r>
      <w:r w:rsidR="006A4ED4">
        <w:rPr>
          <w:bCs/>
          <w:color w:val="535353"/>
        </w:rPr>
        <w:t>m</w:t>
      </w:r>
      <w:r>
        <w:rPr>
          <w:bCs/>
          <w:color w:val="535353"/>
        </w:rPr>
        <w:t>ent de soutenir les filières de production de biens et services locaux, agriculture, mais également les secteurs de l’énergie  et de l’aéronautique.</w:t>
      </w:r>
      <w:r w:rsidR="006A4ED4">
        <w:rPr>
          <w:bCs/>
          <w:color w:val="535353"/>
        </w:rPr>
        <w:t xml:space="preserve"> A ce sujet, les consulai</w:t>
      </w:r>
      <w:r w:rsidR="000668B7">
        <w:rPr>
          <w:bCs/>
          <w:color w:val="535353"/>
        </w:rPr>
        <w:t>res ont rappelé les réussites et les avancées qui ont marqué le développement de notre éco-système ces dernières années (tant sur le volet tourisme qu’agricole, en passant par l’artisanat).</w:t>
      </w:r>
    </w:p>
    <w:p w14:paraId="70CA7E9A" w14:textId="77777777" w:rsidR="006A4ED4" w:rsidRDefault="006A4ED4" w:rsidP="008C2EAE">
      <w:pPr>
        <w:spacing w:line="240" w:lineRule="auto"/>
        <w:rPr>
          <w:bCs/>
          <w:color w:val="535353"/>
        </w:rPr>
      </w:pPr>
    </w:p>
    <w:p w14:paraId="5312636C" w14:textId="77777777" w:rsidR="009D4160" w:rsidRDefault="009D4160" w:rsidP="008C2EAE">
      <w:pPr>
        <w:spacing w:line="240" w:lineRule="auto"/>
        <w:rPr>
          <w:bCs/>
          <w:color w:val="535353"/>
        </w:rPr>
      </w:pPr>
    </w:p>
    <w:p w14:paraId="037D1642" w14:textId="15AA225D" w:rsidR="009D4160" w:rsidRDefault="009D4160" w:rsidP="008C2EAE">
      <w:pPr>
        <w:spacing w:line="240" w:lineRule="auto"/>
        <w:rPr>
          <w:bCs/>
          <w:color w:val="535353"/>
        </w:rPr>
      </w:pPr>
      <w:r>
        <w:rPr>
          <w:bCs/>
          <w:color w:val="535353"/>
        </w:rPr>
        <w:t xml:space="preserve">En parallèle, </w:t>
      </w:r>
      <w:r w:rsidR="0015743E">
        <w:rPr>
          <w:bCs/>
          <w:color w:val="535353"/>
        </w:rPr>
        <w:t xml:space="preserve">il a été indiqué que </w:t>
      </w:r>
      <w:r w:rsidRPr="0015743E">
        <w:rPr>
          <w:b/>
          <w:bCs/>
          <w:color w:val="535353"/>
        </w:rPr>
        <w:t>la simplification administrative des démarches engagées par les porteurs de projet</w:t>
      </w:r>
      <w:r w:rsidR="0015743E">
        <w:rPr>
          <w:b/>
          <w:bCs/>
          <w:color w:val="535353"/>
        </w:rPr>
        <w:t xml:space="preserve"> devra</w:t>
      </w:r>
      <w:r w:rsidRPr="0015743E">
        <w:rPr>
          <w:b/>
          <w:bCs/>
          <w:color w:val="535353"/>
        </w:rPr>
        <w:t xml:space="preserve"> également être recherchée</w:t>
      </w:r>
      <w:r>
        <w:rPr>
          <w:bCs/>
          <w:color w:val="535353"/>
        </w:rPr>
        <w:t xml:space="preserve"> dans le cadre de la révision du SRDE2I. </w:t>
      </w:r>
    </w:p>
    <w:p w14:paraId="4A4A136C" w14:textId="77777777" w:rsidR="004D5DCA" w:rsidRDefault="004D5DCA" w:rsidP="008C2EAE">
      <w:pPr>
        <w:spacing w:line="240" w:lineRule="auto"/>
        <w:rPr>
          <w:bCs/>
          <w:color w:val="535353"/>
        </w:rPr>
      </w:pPr>
    </w:p>
    <w:p w14:paraId="7A6EE39E" w14:textId="6C003CFB" w:rsidR="00255A82" w:rsidRDefault="0015743E" w:rsidP="008C2EAE">
      <w:pPr>
        <w:spacing w:line="240" w:lineRule="auto"/>
        <w:rPr>
          <w:bCs/>
          <w:color w:val="535353"/>
        </w:rPr>
      </w:pPr>
      <w:r>
        <w:rPr>
          <w:bCs/>
          <w:color w:val="535353"/>
        </w:rPr>
        <w:t>En outre</w:t>
      </w:r>
      <w:r w:rsidR="004D5DCA">
        <w:rPr>
          <w:bCs/>
          <w:color w:val="535353"/>
        </w:rPr>
        <w:t xml:space="preserve">, une focale a pu être réalisée sur les industries culturelles et </w:t>
      </w:r>
      <w:r w:rsidR="00D05FB3">
        <w:rPr>
          <w:bCs/>
          <w:color w:val="535353"/>
        </w:rPr>
        <w:t>notamment sur la langue corse. Des représentants du monde associatif ont pu ainsi présenter leur projet de partenariat et/ou d’ouverture de la langue corse à l’</w:t>
      </w:r>
      <w:r w:rsidR="00573C22">
        <w:rPr>
          <w:bCs/>
          <w:color w:val="535353"/>
        </w:rPr>
        <w:t>Europe, ou encore leurs travaux (apprentissage de la langue, découverte des milieux et du patrimoine…) qui ont pu contribuer à une meilleure cohésion sociale</w:t>
      </w:r>
      <w:r w:rsidR="00D05FB3">
        <w:rPr>
          <w:bCs/>
          <w:color w:val="535353"/>
        </w:rPr>
        <w:t>.</w:t>
      </w:r>
    </w:p>
    <w:p w14:paraId="450B36D9" w14:textId="77777777" w:rsidR="00255A82" w:rsidRDefault="00255A82" w:rsidP="008C2EAE">
      <w:pPr>
        <w:spacing w:line="240" w:lineRule="auto"/>
        <w:rPr>
          <w:bCs/>
          <w:color w:val="535353"/>
        </w:rPr>
      </w:pPr>
    </w:p>
    <w:p w14:paraId="2E6567D1" w14:textId="1F74DB48" w:rsidR="00984F0B" w:rsidRDefault="00255A82" w:rsidP="008C2EAE">
      <w:pPr>
        <w:spacing w:line="240" w:lineRule="auto"/>
        <w:rPr>
          <w:bCs/>
          <w:color w:val="535353"/>
        </w:rPr>
      </w:pPr>
      <w:r>
        <w:rPr>
          <w:bCs/>
          <w:color w:val="535353"/>
        </w:rPr>
        <w:t xml:space="preserve">Plus </w:t>
      </w:r>
      <w:r w:rsidR="0003092A">
        <w:rPr>
          <w:bCs/>
          <w:color w:val="535353"/>
        </w:rPr>
        <w:t>globalement, eu égard au poids économique non négligeable des industries culturelles en Corse</w:t>
      </w:r>
      <w:r w:rsidR="00C81180">
        <w:rPr>
          <w:bCs/>
          <w:color w:val="535353"/>
        </w:rPr>
        <w:t xml:space="preserve"> (notamment pour le volet audiovisuel mais pas que… on retrouve également l’industrie du livre, la musique</w:t>
      </w:r>
      <w:r w:rsidR="009B61AD">
        <w:rPr>
          <w:bCs/>
          <w:color w:val="535353"/>
        </w:rPr>
        <w:t>, le spectacle vivant</w:t>
      </w:r>
      <w:r w:rsidR="00C81180">
        <w:rPr>
          <w:bCs/>
          <w:color w:val="535353"/>
        </w:rPr>
        <w:t>…)</w:t>
      </w:r>
      <w:r w:rsidR="0003092A">
        <w:rPr>
          <w:bCs/>
          <w:color w:val="535353"/>
        </w:rPr>
        <w:t xml:space="preserve">, et parce que la filière a été </w:t>
      </w:r>
      <w:r w:rsidR="007109D0">
        <w:rPr>
          <w:bCs/>
          <w:color w:val="535353"/>
        </w:rPr>
        <w:t xml:space="preserve">certainement la plus </w:t>
      </w:r>
      <w:r w:rsidR="0003092A">
        <w:rPr>
          <w:bCs/>
          <w:color w:val="535353"/>
        </w:rPr>
        <w:t xml:space="preserve">durement frappé par la COVID-19, </w:t>
      </w:r>
      <w:r w:rsidR="0003092A" w:rsidRPr="007109D0">
        <w:rPr>
          <w:b/>
          <w:bCs/>
          <w:color w:val="535353"/>
        </w:rPr>
        <w:t>le SRDE2I</w:t>
      </w:r>
      <w:r w:rsidR="009B61AD" w:rsidRPr="007109D0">
        <w:rPr>
          <w:b/>
          <w:bCs/>
          <w:color w:val="535353"/>
        </w:rPr>
        <w:t xml:space="preserve"> devra faire porter l’effort sur la structuration et le soutien au</w:t>
      </w:r>
      <w:r w:rsidR="00984F0B" w:rsidRPr="007109D0">
        <w:rPr>
          <w:b/>
          <w:bCs/>
          <w:color w:val="535353"/>
        </w:rPr>
        <w:t xml:space="preserve"> développement de cette filière</w:t>
      </w:r>
      <w:r w:rsidR="00984F0B">
        <w:rPr>
          <w:bCs/>
          <w:color w:val="535353"/>
        </w:rPr>
        <w:t> ; même s’il est précisé que le secteur de l’audiovisuel reste le mieux organisé et le plus fédéré.</w:t>
      </w:r>
    </w:p>
    <w:p w14:paraId="0A3EBC65" w14:textId="77777777" w:rsidR="003A6AA2" w:rsidRDefault="003A6AA2" w:rsidP="008C2EAE">
      <w:pPr>
        <w:spacing w:line="240" w:lineRule="auto"/>
        <w:rPr>
          <w:bCs/>
          <w:color w:val="535353"/>
        </w:rPr>
      </w:pPr>
    </w:p>
    <w:p w14:paraId="184B63F2" w14:textId="0464B987" w:rsidR="00991252" w:rsidRDefault="00AE285F" w:rsidP="008C2EAE">
      <w:pPr>
        <w:spacing w:line="240" w:lineRule="auto"/>
        <w:rPr>
          <w:bCs/>
          <w:color w:val="535353"/>
        </w:rPr>
      </w:pPr>
      <w:r>
        <w:rPr>
          <w:bCs/>
          <w:color w:val="535353"/>
        </w:rPr>
        <w:t xml:space="preserve">Dans le prolongement de ces enseignements, il a été rappelé tout l’enjeu de préserver et de développer le savoir-faire et les compétences autour des métiers de l’audiovisuel par la mise </w:t>
      </w:r>
      <w:r w:rsidR="007109D0">
        <w:rPr>
          <w:bCs/>
          <w:color w:val="535353"/>
        </w:rPr>
        <w:t>en place de formations dédiée</w:t>
      </w:r>
      <w:r>
        <w:rPr>
          <w:bCs/>
          <w:color w:val="535353"/>
        </w:rPr>
        <w:t xml:space="preserve">s (des formations sont déjà proposées par TelePaese).   </w:t>
      </w:r>
      <w:r w:rsidR="00984F0B">
        <w:rPr>
          <w:bCs/>
          <w:color w:val="535353"/>
        </w:rPr>
        <w:t xml:space="preserve"> </w:t>
      </w:r>
    </w:p>
    <w:p w14:paraId="58AC25F0" w14:textId="77777777" w:rsidR="00991252" w:rsidRDefault="00991252" w:rsidP="008C2EAE">
      <w:pPr>
        <w:spacing w:line="240" w:lineRule="auto"/>
        <w:rPr>
          <w:bCs/>
          <w:color w:val="535353"/>
        </w:rPr>
      </w:pPr>
    </w:p>
    <w:p w14:paraId="23CE32E1" w14:textId="77777777" w:rsidR="003A6AA2" w:rsidRDefault="00991252" w:rsidP="008C2EAE">
      <w:pPr>
        <w:spacing w:line="240" w:lineRule="auto"/>
        <w:rPr>
          <w:bCs/>
          <w:color w:val="535353"/>
        </w:rPr>
      </w:pPr>
      <w:r>
        <w:rPr>
          <w:bCs/>
          <w:color w:val="535353"/>
        </w:rPr>
        <w:t xml:space="preserve">En termes de synergie, il a été évoqué </w:t>
      </w:r>
      <w:r w:rsidRPr="007109D0">
        <w:rPr>
          <w:b/>
          <w:bCs/>
          <w:color w:val="535353"/>
        </w:rPr>
        <w:t>la possibilité de mettre en place des co-financements ADEC et CdC (Direction du patrimoine) pour des projets/festivals culturels qui participent au rayonnement de la Corse, riche de retombées économiques.</w:t>
      </w:r>
    </w:p>
    <w:p w14:paraId="06525D42" w14:textId="77777777" w:rsidR="003A6AA2" w:rsidRDefault="003A6AA2" w:rsidP="008C2EAE">
      <w:pPr>
        <w:spacing w:line="240" w:lineRule="auto"/>
        <w:rPr>
          <w:bCs/>
          <w:color w:val="535353"/>
        </w:rPr>
      </w:pPr>
    </w:p>
    <w:p w14:paraId="16D7E2AA" w14:textId="126F95A3" w:rsidR="004D5DCA" w:rsidRDefault="007109D0" w:rsidP="008C2EAE">
      <w:pPr>
        <w:spacing w:line="240" w:lineRule="auto"/>
        <w:rPr>
          <w:bCs/>
          <w:color w:val="535353"/>
        </w:rPr>
      </w:pPr>
      <w:r>
        <w:rPr>
          <w:bCs/>
          <w:color w:val="535353"/>
        </w:rPr>
        <w:t>Enfi</w:t>
      </w:r>
      <w:bookmarkStart w:id="0" w:name="_GoBack"/>
      <w:bookmarkEnd w:id="0"/>
      <w:r>
        <w:rPr>
          <w:bCs/>
          <w:color w:val="535353"/>
        </w:rPr>
        <w:t>n, p</w:t>
      </w:r>
      <w:r w:rsidR="003A6AA2">
        <w:rPr>
          <w:bCs/>
          <w:color w:val="535353"/>
        </w:rPr>
        <w:t xml:space="preserve">armi les </w:t>
      </w:r>
      <w:r>
        <w:rPr>
          <w:bCs/>
          <w:color w:val="535353"/>
        </w:rPr>
        <w:t xml:space="preserve">autres </w:t>
      </w:r>
      <w:r w:rsidR="003A6AA2">
        <w:rPr>
          <w:bCs/>
          <w:color w:val="535353"/>
        </w:rPr>
        <w:t xml:space="preserve">suggestions, il a été proposé la possibilité de financer l’installation de cinéma en milieu rural. </w:t>
      </w:r>
      <w:r w:rsidR="00FC75AF">
        <w:rPr>
          <w:bCs/>
          <w:color w:val="535353"/>
        </w:rPr>
        <w:t xml:space="preserve">Par ailleurs, on mettra en lumière également la candidature de la ville de Bastia pour l’obtention </w:t>
      </w:r>
      <w:r w:rsidR="006B72CF">
        <w:rPr>
          <w:bCs/>
          <w:color w:val="535353"/>
        </w:rPr>
        <w:t>du label capitale européenne pour la culture.</w:t>
      </w:r>
      <w:r w:rsidR="00FC75AF">
        <w:rPr>
          <w:bCs/>
          <w:color w:val="535353"/>
        </w:rPr>
        <w:t xml:space="preserve"> </w:t>
      </w:r>
      <w:r w:rsidR="00991252">
        <w:rPr>
          <w:bCs/>
          <w:color w:val="535353"/>
        </w:rPr>
        <w:t xml:space="preserve">   </w:t>
      </w:r>
      <w:r w:rsidR="009B61AD">
        <w:rPr>
          <w:bCs/>
          <w:color w:val="535353"/>
        </w:rPr>
        <w:t xml:space="preserve">  </w:t>
      </w:r>
      <w:r w:rsidR="0003092A">
        <w:rPr>
          <w:bCs/>
          <w:color w:val="535353"/>
        </w:rPr>
        <w:t xml:space="preserve"> </w:t>
      </w:r>
      <w:r w:rsidR="00255A82">
        <w:rPr>
          <w:bCs/>
          <w:color w:val="535353"/>
        </w:rPr>
        <w:t xml:space="preserve"> </w:t>
      </w:r>
      <w:r w:rsidR="00D05FB3">
        <w:rPr>
          <w:bCs/>
          <w:color w:val="535353"/>
        </w:rPr>
        <w:t xml:space="preserve"> </w:t>
      </w:r>
    </w:p>
    <w:p w14:paraId="6834A77D" w14:textId="4AA8850C" w:rsidR="002D5EE6" w:rsidRPr="00D6372A" w:rsidRDefault="00D6372A" w:rsidP="008C2EAE">
      <w:pPr>
        <w:spacing w:line="240" w:lineRule="auto"/>
        <w:rPr>
          <w:bCs/>
          <w:color w:val="535353"/>
        </w:rPr>
      </w:pPr>
      <w:r>
        <w:rPr>
          <w:bCs/>
          <w:color w:val="535353"/>
        </w:rPr>
        <w:t xml:space="preserve"> </w:t>
      </w:r>
    </w:p>
    <w:p w14:paraId="1054F737" w14:textId="77777777" w:rsidR="00D6372A" w:rsidRPr="008F4DE1" w:rsidRDefault="00D6372A" w:rsidP="008C2EAE">
      <w:pPr>
        <w:spacing w:line="240" w:lineRule="auto"/>
        <w:rPr>
          <w:highlight w:val="yellow"/>
        </w:rPr>
      </w:pPr>
    </w:p>
    <w:p w14:paraId="639D86F5" w14:textId="77777777" w:rsidR="00510B39" w:rsidRPr="008F4DE1" w:rsidRDefault="00510B39" w:rsidP="008C2EAE">
      <w:pPr>
        <w:spacing w:line="240" w:lineRule="auto"/>
        <w:rPr>
          <w:highlight w:val="yellow"/>
        </w:rPr>
      </w:pPr>
    </w:p>
    <w:p w14:paraId="0E34701A" w14:textId="294155DF" w:rsidR="004172B6" w:rsidRPr="008F4DE1" w:rsidRDefault="005E4D3D" w:rsidP="00E86492">
      <w:pPr>
        <w:spacing w:line="240" w:lineRule="auto"/>
        <w:rPr>
          <w:bCs/>
          <w:color w:val="535353"/>
          <w:highlight w:val="yellow"/>
        </w:rPr>
      </w:pPr>
      <w:r w:rsidRPr="008F4DE1">
        <w:rPr>
          <w:bCs/>
          <w:color w:val="535353"/>
          <w:highlight w:val="yellow"/>
        </w:rPr>
        <w:t xml:space="preserve"> </w:t>
      </w:r>
      <w:r w:rsidR="003A207D" w:rsidRPr="008F4DE1">
        <w:rPr>
          <w:bCs/>
          <w:color w:val="535353"/>
          <w:highlight w:val="yellow"/>
        </w:rPr>
        <w:t xml:space="preserve"> </w:t>
      </w:r>
    </w:p>
    <w:p w14:paraId="446EA480" w14:textId="77777777" w:rsidR="0079016B" w:rsidRPr="00CE5256" w:rsidRDefault="0079016B" w:rsidP="00C528FF">
      <w:pPr>
        <w:spacing w:line="240" w:lineRule="auto"/>
        <w:rPr>
          <w:color w:val="535353"/>
        </w:rPr>
      </w:pPr>
    </w:p>
    <w:sectPr w:rsidR="0079016B" w:rsidRPr="00CE52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C0AFE" w14:textId="77777777" w:rsidR="00C14957" w:rsidRDefault="00C14957" w:rsidP="0010389D">
      <w:pPr>
        <w:spacing w:line="240" w:lineRule="auto"/>
      </w:pPr>
      <w:r>
        <w:separator/>
      </w:r>
    </w:p>
  </w:endnote>
  <w:endnote w:type="continuationSeparator" w:id="0">
    <w:p w14:paraId="6ACDB759" w14:textId="77777777" w:rsidR="00C14957" w:rsidRDefault="00C14957"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C8046" w14:textId="77777777" w:rsidR="00C14957" w:rsidRDefault="00C14957" w:rsidP="0010389D">
      <w:pPr>
        <w:spacing w:line="240" w:lineRule="auto"/>
      </w:pPr>
      <w:r>
        <w:separator/>
      </w:r>
    </w:p>
  </w:footnote>
  <w:footnote w:type="continuationSeparator" w:id="0">
    <w:p w14:paraId="539761CC" w14:textId="77777777" w:rsidR="00C14957" w:rsidRDefault="00C14957"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6497D"/>
    <w:multiLevelType w:val="hybridMultilevel"/>
    <w:tmpl w:val="50A41C3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4">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B4276D3"/>
    <w:multiLevelType w:val="hybridMultilevel"/>
    <w:tmpl w:val="8B20E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5">
    <w:nsid w:val="291A07FE"/>
    <w:multiLevelType w:val="hybridMultilevel"/>
    <w:tmpl w:val="AFEC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4C073DF"/>
    <w:multiLevelType w:val="hybridMultilevel"/>
    <w:tmpl w:val="F86CE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C461A24"/>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7">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8">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4">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5">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8">
    <w:nsid w:val="68972F98"/>
    <w:multiLevelType w:val="hybridMultilevel"/>
    <w:tmpl w:val="3964089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9">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67334F"/>
    <w:multiLevelType w:val="hybridMultilevel"/>
    <w:tmpl w:val="1102C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24"/>
  </w:num>
  <w:num w:numId="4">
    <w:abstractNumId w:val="13"/>
  </w:num>
  <w:num w:numId="5">
    <w:abstractNumId w:val="43"/>
  </w:num>
  <w:num w:numId="6">
    <w:abstractNumId w:val="36"/>
  </w:num>
  <w:num w:numId="7">
    <w:abstractNumId w:val="39"/>
  </w:num>
  <w:num w:numId="8">
    <w:abstractNumId w:val="31"/>
  </w:num>
  <w:num w:numId="9">
    <w:abstractNumId w:val="21"/>
  </w:num>
  <w:num w:numId="10">
    <w:abstractNumId w:val="8"/>
  </w:num>
  <w:num w:numId="11">
    <w:abstractNumId w:val="45"/>
  </w:num>
  <w:num w:numId="12">
    <w:abstractNumId w:val="0"/>
  </w:num>
  <w:num w:numId="13">
    <w:abstractNumId w:val="14"/>
  </w:num>
  <w:num w:numId="14">
    <w:abstractNumId w:val="7"/>
  </w:num>
  <w:num w:numId="15">
    <w:abstractNumId w:val="29"/>
  </w:num>
  <w:num w:numId="16">
    <w:abstractNumId w:val="22"/>
  </w:num>
  <w:num w:numId="17">
    <w:abstractNumId w:val="34"/>
  </w:num>
  <w:num w:numId="18">
    <w:abstractNumId w:val="16"/>
  </w:num>
  <w:num w:numId="19">
    <w:abstractNumId w:val="11"/>
  </w:num>
  <w:num w:numId="20">
    <w:abstractNumId w:val="2"/>
  </w:num>
  <w:num w:numId="21">
    <w:abstractNumId w:val="28"/>
  </w:num>
  <w:num w:numId="22">
    <w:abstractNumId w:val="12"/>
  </w:num>
  <w:num w:numId="23">
    <w:abstractNumId w:val="17"/>
  </w:num>
  <w:num w:numId="24">
    <w:abstractNumId w:val="41"/>
  </w:num>
  <w:num w:numId="25">
    <w:abstractNumId w:val="19"/>
  </w:num>
  <w:num w:numId="26">
    <w:abstractNumId w:val="42"/>
  </w:num>
  <w:num w:numId="27">
    <w:abstractNumId w:val="18"/>
  </w:num>
  <w:num w:numId="28">
    <w:abstractNumId w:val="5"/>
  </w:num>
  <w:num w:numId="29">
    <w:abstractNumId w:val="9"/>
  </w:num>
  <w:num w:numId="30">
    <w:abstractNumId w:val="6"/>
  </w:num>
  <w:num w:numId="31">
    <w:abstractNumId w:val="30"/>
  </w:num>
  <w:num w:numId="32">
    <w:abstractNumId w:val="35"/>
  </w:num>
  <w:num w:numId="33">
    <w:abstractNumId w:val="1"/>
  </w:num>
  <w:num w:numId="34">
    <w:abstractNumId w:val="33"/>
  </w:num>
  <w:num w:numId="35">
    <w:abstractNumId w:val="37"/>
  </w:num>
  <w:num w:numId="36">
    <w:abstractNumId w:val="27"/>
  </w:num>
  <w:num w:numId="37">
    <w:abstractNumId w:val="26"/>
  </w:num>
  <w:num w:numId="38">
    <w:abstractNumId w:val="32"/>
  </w:num>
  <w:num w:numId="39">
    <w:abstractNumId w:val="10"/>
  </w:num>
  <w:num w:numId="40">
    <w:abstractNumId w:val="23"/>
  </w:num>
  <w:num w:numId="41">
    <w:abstractNumId w:val="44"/>
  </w:num>
  <w:num w:numId="42">
    <w:abstractNumId w:val="15"/>
  </w:num>
  <w:num w:numId="43">
    <w:abstractNumId w:val="38"/>
  </w:num>
  <w:num w:numId="44">
    <w:abstractNumId w:val="3"/>
  </w:num>
  <w:num w:numId="45">
    <w:abstractNumId w:val="20"/>
  </w:num>
  <w:num w:numId="46">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0A7"/>
    <w:rsid w:val="00013998"/>
    <w:rsid w:val="00014219"/>
    <w:rsid w:val="00015D61"/>
    <w:rsid w:val="00016BA4"/>
    <w:rsid w:val="0002092B"/>
    <w:rsid w:val="00023715"/>
    <w:rsid w:val="0002540F"/>
    <w:rsid w:val="000258AF"/>
    <w:rsid w:val="000264DC"/>
    <w:rsid w:val="000274F0"/>
    <w:rsid w:val="000276EB"/>
    <w:rsid w:val="0003092A"/>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668B7"/>
    <w:rsid w:val="000708B3"/>
    <w:rsid w:val="00071A5E"/>
    <w:rsid w:val="00074854"/>
    <w:rsid w:val="000752B1"/>
    <w:rsid w:val="000756AB"/>
    <w:rsid w:val="0008197C"/>
    <w:rsid w:val="00082E2E"/>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21F2"/>
    <w:rsid w:val="000E2407"/>
    <w:rsid w:val="000E44DE"/>
    <w:rsid w:val="000E4916"/>
    <w:rsid w:val="000E712C"/>
    <w:rsid w:val="000E7C83"/>
    <w:rsid w:val="000F0280"/>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0D90"/>
    <w:rsid w:val="001331D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5743E"/>
    <w:rsid w:val="00161118"/>
    <w:rsid w:val="001624F2"/>
    <w:rsid w:val="00163630"/>
    <w:rsid w:val="00163A4A"/>
    <w:rsid w:val="0016475F"/>
    <w:rsid w:val="001650C7"/>
    <w:rsid w:val="00166954"/>
    <w:rsid w:val="0016743B"/>
    <w:rsid w:val="00171058"/>
    <w:rsid w:val="00171CD2"/>
    <w:rsid w:val="0017223A"/>
    <w:rsid w:val="001724D1"/>
    <w:rsid w:val="00172524"/>
    <w:rsid w:val="00172EAB"/>
    <w:rsid w:val="001731EA"/>
    <w:rsid w:val="00175E67"/>
    <w:rsid w:val="00182E25"/>
    <w:rsid w:val="0018388D"/>
    <w:rsid w:val="00183EA0"/>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962C4"/>
    <w:rsid w:val="001A0A3E"/>
    <w:rsid w:val="001A10E7"/>
    <w:rsid w:val="001A13C3"/>
    <w:rsid w:val="001A18D3"/>
    <w:rsid w:val="001A1DCB"/>
    <w:rsid w:val="001A3F22"/>
    <w:rsid w:val="001A5609"/>
    <w:rsid w:val="001A65F6"/>
    <w:rsid w:val="001A7B7F"/>
    <w:rsid w:val="001A7CAF"/>
    <w:rsid w:val="001B0382"/>
    <w:rsid w:val="001B043A"/>
    <w:rsid w:val="001B0DCD"/>
    <w:rsid w:val="001B109F"/>
    <w:rsid w:val="001B10F3"/>
    <w:rsid w:val="001B1459"/>
    <w:rsid w:val="001B29FA"/>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53C0"/>
    <w:rsid w:val="001F7D2D"/>
    <w:rsid w:val="00201368"/>
    <w:rsid w:val="00202B31"/>
    <w:rsid w:val="00203AF9"/>
    <w:rsid w:val="00204DF2"/>
    <w:rsid w:val="002061F5"/>
    <w:rsid w:val="00210E0A"/>
    <w:rsid w:val="0021162B"/>
    <w:rsid w:val="0021246E"/>
    <w:rsid w:val="00212C2E"/>
    <w:rsid w:val="00212F3B"/>
    <w:rsid w:val="00217413"/>
    <w:rsid w:val="0022043E"/>
    <w:rsid w:val="0022136A"/>
    <w:rsid w:val="00222D23"/>
    <w:rsid w:val="002258A7"/>
    <w:rsid w:val="00226914"/>
    <w:rsid w:val="002275C0"/>
    <w:rsid w:val="00227E8C"/>
    <w:rsid w:val="00233476"/>
    <w:rsid w:val="00233C3B"/>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A82"/>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BFD"/>
    <w:rsid w:val="002A3C7D"/>
    <w:rsid w:val="002A4A3A"/>
    <w:rsid w:val="002A506B"/>
    <w:rsid w:val="002A5324"/>
    <w:rsid w:val="002A559A"/>
    <w:rsid w:val="002A7638"/>
    <w:rsid w:val="002A7E6F"/>
    <w:rsid w:val="002B0D21"/>
    <w:rsid w:val="002B1A25"/>
    <w:rsid w:val="002B1A40"/>
    <w:rsid w:val="002B436B"/>
    <w:rsid w:val="002B4441"/>
    <w:rsid w:val="002B7E62"/>
    <w:rsid w:val="002C08BC"/>
    <w:rsid w:val="002C0BE4"/>
    <w:rsid w:val="002C2ED9"/>
    <w:rsid w:val="002C49AA"/>
    <w:rsid w:val="002D13FD"/>
    <w:rsid w:val="002D2341"/>
    <w:rsid w:val="002D2741"/>
    <w:rsid w:val="002D32E4"/>
    <w:rsid w:val="002D4652"/>
    <w:rsid w:val="002D5220"/>
    <w:rsid w:val="002D5EE6"/>
    <w:rsid w:val="002D62CA"/>
    <w:rsid w:val="002E0853"/>
    <w:rsid w:val="002E400E"/>
    <w:rsid w:val="002E5066"/>
    <w:rsid w:val="002E5CCC"/>
    <w:rsid w:val="002F0516"/>
    <w:rsid w:val="002F4767"/>
    <w:rsid w:val="002F5670"/>
    <w:rsid w:val="002F5C92"/>
    <w:rsid w:val="002F60E7"/>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3DE9"/>
    <w:rsid w:val="0032684E"/>
    <w:rsid w:val="00330717"/>
    <w:rsid w:val="0033087C"/>
    <w:rsid w:val="00330DA0"/>
    <w:rsid w:val="003314BD"/>
    <w:rsid w:val="0033229A"/>
    <w:rsid w:val="003339AF"/>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620D"/>
    <w:rsid w:val="00360AA8"/>
    <w:rsid w:val="00364431"/>
    <w:rsid w:val="0036462B"/>
    <w:rsid w:val="00365504"/>
    <w:rsid w:val="0036565E"/>
    <w:rsid w:val="00365D57"/>
    <w:rsid w:val="0036611B"/>
    <w:rsid w:val="00366216"/>
    <w:rsid w:val="00367F0B"/>
    <w:rsid w:val="00371716"/>
    <w:rsid w:val="003735C4"/>
    <w:rsid w:val="003742F3"/>
    <w:rsid w:val="00375D5F"/>
    <w:rsid w:val="00376257"/>
    <w:rsid w:val="003770EB"/>
    <w:rsid w:val="003821FD"/>
    <w:rsid w:val="00383D6B"/>
    <w:rsid w:val="0038418C"/>
    <w:rsid w:val="0038602F"/>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68F3"/>
    <w:rsid w:val="003A6AA2"/>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361F"/>
    <w:rsid w:val="00405CE2"/>
    <w:rsid w:val="0040656D"/>
    <w:rsid w:val="00407BA6"/>
    <w:rsid w:val="00411912"/>
    <w:rsid w:val="00412D33"/>
    <w:rsid w:val="00412E27"/>
    <w:rsid w:val="00414097"/>
    <w:rsid w:val="00414372"/>
    <w:rsid w:val="00414582"/>
    <w:rsid w:val="00415184"/>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B4D"/>
    <w:rsid w:val="00442894"/>
    <w:rsid w:val="00442A32"/>
    <w:rsid w:val="00442A45"/>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5BD0"/>
    <w:rsid w:val="00466B3F"/>
    <w:rsid w:val="00471125"/>
    <w:rsid w:val="00472E2A"/>
    <w:rsid w:val="004737D3"/>
    <w:rsid w:val="00473BB3"/>
    <w:rsid w:val="00474B02"/>
    <w:rsid w:val="0047570B"/>
    <w:rsid w:val="00475BB6"/>
    <w:rsid w:val="00476E62"/>
    <w:rsid w:val="004861CB"/>
    <w:rsid w:val="00492C69"/>
    <w:rsid w:val="004953D3"/>
    <w:rsid w:val="00496BB8"/>
    <w:rsid w:val="004A09F4"/>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5DCA"/>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4B30"/>
    <w:rsid w:val="004F5236"/>
    <w:rsid w:val="004F61BA"/>
    <w:rsid w:val="004F6BE6"/>
    <w:rsid w:val="004F7BF2"/>
    <w:rsid w:val="004F7EE5"/>
    <w:rsid w:val="00500D4F"/>
    <w:rsid w:val="00505725"/>
    <w:rsid w:val="00506177"/>
    <w:rsid w:val="00506BF6"/>
    <w:rsid w:val="0051064B"/>
    <w:rsid w:val="00510B39"/>
    <w:rsid w:val="005132F3"/>
    <w:rsid w:val="00513397"/>
    <w:rsid w:val="00514B60"/>
    <w:rsid w:val="005205DC"/>
    <w:rsid w:val="005210F5"/>
    <w:rsid w:val="00521858"/>
    <w:rsid w:val="00521ABF"/>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3C22"/>
    <w:rsid w:val="005744E1"/>
    <w:rsid w:val="0057627F"/>
    <w:rsid w:val="00577308"/>
    <w:rsid w:val="005812B9"/>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5F3C3F"/>
    <w:rsid w:val="00602A18"/>
    <w:rsid w:val="006044F8"/>
    <w:rsid w:val="0060485F"/>
    <w:rsid w:val="0060493C"/>
    <w:rsid w:val="0060563F"/>
    <w:rsid w:val="00605B03"/>
    <w:rsid w:val="006112AF"/>
    <w:rsid w:val="00613BB1"/>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1E11"/>
    <w:rsid w:val="006927FF"/>
    <w:rsid w:val="006948B0"/>
    <w:rsid w:val="006972A1"/>
    <w:rsid w:val="0069793A"/>
    <w:rsid w:val="00697BE8"/>
    <w:rsid w:val="006A1178"/>
    <w:rsid w:val="006A2580"/>
    <w:rsid w:val="006A2EF1"/>
    <w:rsid w:val="006A4C45"/>
    <w:rsid w:val="006A4ED4"/>
    <w:rsid w:val="006A529A"/>
    <w:rsid w:val="006A5345"/>
    <w:rsid w:val="006A56D9"/>
    <w:rsid w:val="006A603A"/>
    <w:rsid w:val="006B0D76"/>
    <w:rsid w:val="006B1072"/>
    <w:rsid w:val="006B1F5A"/>
    <w:rsid w:val="006B3CB7"/>
    <w:rsid w:val="006B4BEC"/>
    <w:rsid w:val="006B72CF"/>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D742A"/>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3153"/>
    <w:rsid w:val="00703E78"/>
    <w:rsid w:val="007045C8"/>
    <w:rsid w:val="00704FB5"/>
    <w:rsid w:val="00706F49"/>
    <w:rsid w:val="007109D0"/>
    <w:rsid w:val="00712B3B"/>
    <w:rsid w:val="00716D1C"/>
    <w:rsid w:val="0071712A"/>
    <w:rsid w:val="007200AE"/>
    <w:rsid w:val="00720E61"/>
    <w:rsid w:val="0072252B"/>
    <w:rsid w:val="00723408"/>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55EAB"/>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4231"/>
    <w:rsid w:val="007A4FC4"/>
    <w:rsid w:val="007A51C8"/>
    <w:rsid w:val="007A54B9"/>
    <w:rsid w:val="007A6B6A"/>
    <w:rsid w:val="007B2F15"/>
    <w:rsid w:val="007B3183"/>
    <w:rsid w:val="007B385E"/>
    <w:rsid w:val="007B469F"/>
    <w:rsid w:val="007C0FE9"/>
    <w:rsid w:val="007C1670"/>
    <w:rsid w:val="007C2030"/>
    <w:rsid w:val="007C2BFA"/>
    <w:rsid w:val="007C3880"/>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297B"/>
    <w:rsid w:val="00814C35"/>
    <w:rsid w:val="00815465"/>
    <w:rsid w:val="008164D3"/>
    <w:rsid w:val="008209E5"/>
    <w:rsid w:val="00820EB9"/>
    <w:rsid w:val="00821EAA"/>
    <w:rsid w:val="00825B3E"/>
    <w:rsid w:val="0082663A"/>
    <w:rsid w:val="008323CF"/>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3FB2"/>
    <w:rsid w:val="00856C5A"/>
    <w:rsid w:val="00860E0B"/>
    <w:rsid w:val="008626BC"/>
    <w:rsid w:val="00870BC7"/>
    <w:rsid w:val="00872F8F"/>
    <w:rsid w:val="008730F8"/>
    <w:rsid w:val="00873DBD"/>
    <w:rsid w:val="00876DE4"/>
    <w:rsid w:val="00877856"/>
    <w:rsid w:val="00877C70"/>
    <w:rsid w:val="00880A42"/>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2EA"/>
    <w:rsid w:val="008F3443"/>
    <w:rsid w:val="008F4DE1"/>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84F0B"/>
    <w:rsid w:val="009901B9"/>
    <w:rsid w:val="00991252"/>
    <w:rsid w:val="00993147"/>
    <w:rsid w:val="0099330A"/>
    <w:rsid w:val="0099391B"/>
    <w:rsid w:val="009944EF"/>
    <w:rsid w:val="009A1033"/>
    <w:rsid w:val="009A25EC"/>
    <w:rsid w:val="009A2B42"/>
    <w:rsid w:val="009A4C52"/>
    <w:rsid w:val="009A6170"/>
    <w:rsid w:val="009A6E66"/>
    <w:rsid w:val="009B2192"/>
    <w:rsid w:val="009B447B"/>
    <w:rsid w:val="009B5375"/>
    <w:rsid w:val="009B5B1B"/>
    <w:rsid w:val="009B61AD"/>
    <w:rsid w:val="009B6551"/>
    <w:rsid w:val="009C0190"/>
    <w:rsid w:val="009C1504"/>
    <w:rsid w:val="009C2E7A"/>
    <w:rsid w:val="009C3055"/>
    <w:rsid w:val="009C4645"/>
    <w:rsid w:val="009C59BB"/>
    <w:rsid w:val="009D2872"/>
    <w:rsid w:val="009D3524"/>
    <w:rsid w:val="009D3821"/>
    <w:rsid w:val="009D3E5A"/>
    <w:rsid w:val="009D4160"/>
    <w:rsid w:val="009D7AC1"/>
    <w:rsid w:val="009E1306"/>
    <w:rsid w:val="009E14D4"/>
    <w:rsid w:val="009E3B54"/>
    <w:rsid w:val="009E4417"/>
    <w:rsid w:val="009E7F43"/>
    <w:rsid w:val="009F179B"/>
    <w:rsid w:val="009F28CF"/>
    <w:rsid w:val="009F4D37"/>
    <w:rsid w:val="009F4DEF"/>
    <w:rsid w:val="009F5F99"/>
    <w:rsid w:val="009F65BD"/>
    <w:rsid w:val="009F6BD8"/>
    <w:rsid w:val="00A02BDA"/>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4602"/>
    <w:rsid w:val="00A8518B"/>
    <w:rsid w:val="00A85C52"/>
    <w:rsid w:val="00A85F87"/>
    <w:rsid w:val="00A864ED"/>
    <w:rsid w:val="00A876E2"/>
    <w:rsid w:val="00A9191A"/>
    <w:rsid w:val="00A9311B"/>
    <w:rsid w:val="00A93C74"/>
    <w:rsid w:val="00A944E8"/>
    <w:rsid w:val="00A94A92"/>
    <w:rsid w:val="00A960D8"/>
    <w:rsid w:val="00A964EA"/>
    <w:rsid w:val="00A96517"/>
    <w:rsid w:val="00A97C56"/>
    <w:rsid w:val="00AA12F6"/>
    <w:rsid w:val="00AA3B4B"/>
    <w:rsid w:val="00AA6A2A"/>
    <w:rsid w:val="00AA7349"/>
    <w:rsid w:val="00AB0BA9"/>
    <w:rsid w:val="00AB1119"/>
    <w:rsid w:val="00AB24C9"/>
    <w:rsid w:val="00AB482A"/>
    <w:rsid w:val="00AB4A29"/>
    <w:rsid w:val="00AB5E55"/>
    <w:rsid w:val="00AB7825"/>
    <w:rsid w:val="00AB78A8"/>
    <w:rsid w:val="00AC18B3"/>
    <w:rsid w:val="00AC1FB1"/>
    <w:rsid w:val="00AC2280"/>
    <w:rsid w:val="00AC36A6"/>
    <w:rsid w:val="00AC3F70"/>
    <w:rsid w:val="00AC40D1"/>
    <w:rsid w:val="00AC48D2"/>
    <w:rsid w:val="00AC4B18"/>
    <w:rsid w:val="00AC56A8"/>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285F"/>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96541"/>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76FF"/>
    <w:rsid w:val="00BF77CF"/>
    <w:rsid w:val="00C0011C"/>
    <w:rsid w:val="00C0222C"/>
    <w:rsid w:val="00C02CAC"/>
    <w:rsid w:val="00C047AC"/>
    <w:rsid w:val="00C05643"/>
    <w:rsid w:val="00C06465"/>
    <w:rsid w:val="00C10364"/>
    <w:rsid w:val="00C11F85"/>
    <w:rsid w:val="00C120A2"/>
    <w:rsid w:val="00C1243E"/>
    <w:rsid w:val="00C14957"/>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4D7D"/>
    <w:rsid w:val="00C55325"/>
    <w:rsid w:val="00C569A0"/>
    <w:rsid w:val="00C630CD"/>
    <w:rsid w:val="00C63499"/>
    <w:rsid w:val="00C6460A"/>
    <w:rsid w:val="00C6562B"/>
    <w:rsid w:val="00C6593B"/>
    <w:rsid w:val="00C66E94"/>
    <w:rsid w:val="00C66FDB"/>
    <w:rsid w:val="00C70921"/>
    <w:rsid w:val="00C711CF"/>
    <w:rsid w:val="00C7360A"/>
    <w:rsid w:val="00C73E1D"/>
    <w:rsid w:val="00C75484"/>
    <w:rsid w:val="00C75AE6"/>
    <w:rsid w:val="00C75E0A"/>
    <w:rsid w:val="00C76C32"/>
    <w:rsid w:val="00C80444"/>
    <w:rsid w:val="00C81180"/>
    <w:rsid w:val="00C81FDE"/>
    <w:rsid w:val="00C831C2"/>
    <w:rsid w:val="00C83B5C"/>
    <w:rsid w:val="00C84365"/>
    <w:rsid w:val="00C850FF"/>
    <w:rsid w:val="00C90478"/>
    <w:rsid w:val="00C92436"/>
    <w:rsid w:val="00C92EA3"/>
    <w:rsid w:val="00C943BC"/>
    <w:rsid w:val="00C959DC"/>
    <w:rsid w:val="00C96E28"/>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5FB3"/>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31"/>
    <w:rsid w:val="00D55971"/>
    <w:rsid w:val="00D56717"/>
    <w:rsid w:val="00D56CD7"/>
    <w:rsid w:val="00D56FB3"/>
    <w:rsid w:val="00D57BCD"/>
    <w:rsid w:val="00D6053A"/>
    <w:rsid w:val="00D62121"/>
    <w:rsid w:val="00D62307"/>
    <w:rsid w:val="00D62687"/>
    <w:rsid w:val="00D6372A"/>
    <w:rsid w:val="00D638AD"/>
    <w:rsid w:val="00D6507F"/>
    <w:rsid w:val="00D66472"/>
    <w:rsid w:val="00D66AB7"/>
    <w:rsid w:val="00D67194"/>
    <w:rsid w:val="00D673F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934"/>
    <w:rsid w:val="00D945EF"/>
    <w:rsid w:val="00D94B6C"/>
    <w:rsid w:val="00D95CBD"/>
    <w:rsid w:val="00D97982"/>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374C"/>
    <w:rsid w:val="00DE43C1"/>
    <w:rsid w:val="00DE4F7E"/>
    <w:rsid w:val="00DE4F8C"/>
    <w:rsid w:val="00DE635E"/>
    <w:rsid w:val="00DF0584"/>
    <w:rsid w:val="00DF2150"/>
    <w:rsid w:val="00DF26EE"/>
    <w:rsid w:val="00DF3DE4"/>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4848"/>
    <w:rsid w:val="00E4567D"/>
    <w:rsid w:val="00E540BD"/>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CEC"/>
    <w:rsid w:val="00F42523"/>
    <w:rsid w:val="00F42D97"/>
    <w:rsid w:val="00F4306A"/>
    <w:rsid w:val="00F4776A"/>
    <w:rsid w:val="00F47DC7"/>
    <w:rsid w:val="00F52E7C"/>
    <w:rsid w:val="00F52FC8"/>
    <w:rsid w:val="00F53142"/>
    <w:rsid w:val="00F55D5B"/>
    <w:rsid w:val="00F575DD"/>
    <w:rsid w:val="00F57FC9"/>
    <w:rsid w:val="00F62224"/>
    <w:rsid w:val="00F62CB9"/>
    <w:rsid w:val="00F6608A"/>
    <w:rsid w:val="00F700CC"/>
    <w:rsid w:val="00F70809"/>
    <w:rsid w:val="00F708A4"/>
    <w:rsid w:val="00F71270"/>
    <w:rsid w:val="00F72C54"/>
    <w:rsid w:val="00F73F4C"/>
    <w:rsid w:val="00F73F98"/>
    <w:rsid w:val="00F74058"/>
    <w:rsid w:val="00F771D9"/>
    <w:rsid w:val="00F776BF"/>
    <w:rsid w:val="00F81230"/>
    <w:rsid w:val="00F81C3C"/>
    <w:rsid w:val="00F8224F"/>
    <w:rsid w:val="00F84973"/>
    <w:rsid w:val="00F8529F"/>
    <w:rsid w:val="00F85EDB"/>
    <w:rsid w:val="00F902A2"/>
    <w:rsid w:val="00F91D10"/>
    <w:rsid w:val="00F92AE1"/>
    <w:rsid w:val="00F92FBF"/>
    <w:rsid w:val="00F96C3D"/>
    <w:rsid w:val="00F97370"/>
    <w:rsid w:val="00FA19BB"/>
    <w:rsid w:val="00FA1EF7"/>
    <w:rsid w:val="00FA31E8"/>
    <w:rsid w:val="00FA3D37"/>
    <w:rsid w:val="00FA51DF"/>
    <w:rsid w:val="00FA5D19"/>
    <w:rsid w:val="00FA653E"/>
    <w:rsid w:val="00FA66D3"/>
    <w:rsid w:val="00FA6E23"/>
    <w:rsid w:val="00FA712E"/>
    <w:rsid w:val="00FB726B"/>
    <w:rsid w:val="00FC0072"/>
    <w:rsid w:val="00FC325C"/>
    <w:rsid w:val="00FC400F"/>
    <w:rsid w:val="00FC503D"/>
    <w:rsid w:val="00FC50DF"/>
    <w:rsid w:val="00FC59EE"/>
    <w:rsid w:val="00FC66BC"/>
    <w:rsid w:val="00FC7431"/>
    <w:rsid w:val="00FC75AF"/>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E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E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F062-03B1-4C9B-86B3-B585A02B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4848</TotalTime>
  <Pages>2</Pages>
  <Words>681</Words>
  <Characters>3748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1558</cp:revision>
  <dcterms:created xsi:type="dcterms:W3CDTF">2019-01-21T12:49:00Z</dcterms:created>
  <dcterms:modified xsi:type="dcterms:W3CDTF">2022-04-24T15:11:00Z</dcterms:modified>
</cp:coreProperties>
</file>