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5431E2EE" w:rsidR="008F541F" w:rsidRPr="005812B9" w:rsidRDefault="00BA4EDF" w:rsidP="00BA33CB">
      <w:pPr>
        <w:spacing w:line="240" w:lineRule="auto"/>
        <w:jc w:val="center"/>
        <w:rPr>
          <w:rFonts w:cs="Calibri"/>
          <w:b/>
          <w:bCs/>
          <w:color w:val="535353"/>
          <w:szCs w:val="20"/>
        </w:rPr>
      </w:pPr>
      <w:r w:rsidRPr="005812B9">
        <w:rPr>
          <w:rFonts w:cs="Calibri"/>
          <w:b/>
          <w:bCs/>
          <w:color w:val="535353"/>
          <w:sz w:val="24"/>
        </w:rPr>
        <w:t>C</w:t>
      </w:r>
      <w:r w:rsidR="006D5206" w:rsidRPr="005812B9">
        <w:rPr>
          <w:rFonts w:cs="Calibri"/>
          <w:b/>
          <w:bCs/>
          <w:color w:val="535353"/>
          <w:sz w:val="24"/>
        </w:rPr>
        <w:t>ompte</w:t>
      </w:r>
      <w:r w:rsidRPr="005812B9">
        <w:rPr>
          <w:rFonts w:cs="Calibri"/>
          <w:b/>
          <w:bCs/>
          <w:color w:val="535353"/>
          <w:sz w:val="24"/>
        </w:rPr>
        <w:t xml:space="preserve"> </w:t>
      </w:r>
      <w:r w:rsidR="006D5206" w:rsidRPr="005812B9">
        <w:rPr>
          <w:rFonts w:cs="Calibri"/>
          <w:b/>
          <w:bCs/>
          <w:color w:val="535353"/>
          <w:sz w:val="24"/>
        </w:rPr>
        <w:t>rendu</w:t>
      </w:r>
      <w:r w:rsidRPr="005812B9">
        <w:rPr>
          <w:rFonts w:cs="Calibri"/>
          <w:b/>
          <w:bCs/>
          <w:color w:val="535353"/>
          <w:sz w:val="24"/>
        </w:rPr>
        <w:t xml:space="preserve"> </w:t>
      </w:r>
      <w:r w:rsidR="00442A32" w:rsidRPr="005812B9">
        <w:rPr>
          <w:rFonts w:cs="Calibri"/>
          <w:b/>
          <w:bCs/>
          <w:color w:val="535353"/>
          <w:sz w:val="24"/>
        </w:rPr>
        <w:t xml:space="preserve">du </w:t>
      </w:r>
      <w:r w:rsidR="001D5FAE" w:rsidRPr="005812B9">
        <w:rPr>
          <w:rFonts w:cs="Calibri"/>
          <w:b/>
          <w:bCs/>
          <w:color w:val="535353"/>
          <w:sz w:val="24"/>
        </w:rPr>
        <w:t xml:space="preserve">séminaire </w:t>
      </w:r>
      <w:r w:rsidR="005812B9" w:rsidRPr="005812B9">
        <w:rPr>
          <w:rFonts w:cs="Calibri"/>
          <w:b/>
          <w:bCs/>
          <w:color w:val="535353"/>
          <w:sz w:val="24"/>
        </w:rPr>
        <w:t xml:space="preserve">territorial : </w:t>
      </w:r>
      <w:proofErr w:type="spellStart"/>
      <w:r w:rsidR="005812B9" w:rsidRPr="005812B9">
        <w:rPr>
          <w:rFonts w:cs="Calibri"/>
          <w:b/>
          <w:bCs/>
          <w:color w:val="535353"/>
          <w:sz w:val="24"/>
        </w:rPr>
        <w:t>Omessa</w:t>
      </w:r>
      <w:proofErr w:type="spellEnd"/>
    </w:p>
    <w:p w14:paraId="1904040E" w14:textId="77777777" w:rsidR="00BA4EDF" w:rsidRPr="005812B9" w:rsidRDefault="00BA4EDF" w:rsidP="00A57362">
      <w:pPr>
        <w:spacing w:line="240" w:lineRule="auto"/>
        <w:rPr>
          <w:rFonts w:cs="Calibri"/>
          <w:b/>
          <w:bCs/>
          <w:color w:val="535353"/>
          <w:szCs w:val="20"/>
        </w:rPr>
      </w:pPr>
    </w:p>
    <w:p w14:paraId="38E318F6" w14:textId="77777777" w:rsidR="00014219" w:rsidRPr="005812B9" w:rsidRDefault="00014219" w:rsidP="00A57362">
      <w:pPr>
        <w:spacing w:line="240" w:lineRule="auto"/>
        <w:rPr>
          <w:rFonts w:cs="Calibri"/>
          <w:b/>
          <w:bCs/>
          <w:color w:val="535353"/>
          <w:szCs w:val="20"/>
        </w:rPr>
      </w:pPr>
    </w:p>
    <w:p w14:paraId="41E8C735" w14:textId="02F69EC1" w:rsidR="008F541F" w:rsidRPr="005812B9" w:rsidRDefault="008F541F" w:rsidP="00A57362">
      <w:pPr>
        <w:spacing w:line="240" w:lineRule="auto"/>
        <w:rPr>
          <w:rFonts w:cs="Calibri"/>
          <w:color w:val="535353"/>
          <w:szCs w:val="20"/>
        </w:rPr>
      </w:pPr>
      <w:r w:rsidRPr="005812B9">
        <w:rPr>
          <w:rFonts w:cs="Calibri"/>
          <w:b/>
          <w:bCs/>
          <w:color w:val="535353"/>
          <w:szCs w:val="20"/>
        </w:rPr>
        <w:t xml:space="preserve">Date </w:t>
      </w:r>
      <w:r w:rsidRPr="005812B9">
        <w:rPr>
          <w:rFonts w:cs="Calibri"/>
          <w:color w:val="535353"/>
          <w:szCs w:val="20"/>
        </w:rPr>
        <w:t xml:space="preserve">: </w:t>
      </w:r>
      <w:r w:rsidR="005812B9" w:rsidRPr="005812B9">
        <w:rPr>
          <w:rFonts w:cs="Calibri"/>
          <w:color w:val="535353"/>
          <w:szCs w:val="20"/>
        </w:rPr>
        <w:t>mercredi 13 avril</w:t>
      </w:r>
      <w:r w:rsidR="001D5FAE" w:rsidRPr="005812B9">
        <w:rPr>
          <w:rFonts w:cs="Calibri"/>
          <w:color w:val="535353"/>
          <w:szCs w:val="20"/>
        </w:rPr>
        <w:t xml:space="preserve"> 2022 de </w:t>
      </w:r>
      <w:r w:rsidR="00BA33CB" w:rsidRPr="005812B9">
        <w:rPr>
          <w:rFonts w:cs="Calibri"/>
          <w:color w:val="535353"/>
          <w:szCs w:val="20"/>
        </w:rPr>
        <w:t>9</w:t>
      </w:r>
      <w:r w:rsidR="005812B9" w:rsidRPr="005812B9">
        <w:rPr>
          <w:rFonts w:cs="Calibri"/>
          <w:color w:val="535353"/>
          <w:szCs w:val="20"/>
        </w:rPr>
        <w:t>h5</w:t>
      </w:r>
      <w:r w:rsidR="003903F8" w:rsidRPr="005812B9">
        <w:rPr>
          <w:rFonts w:cs="Calibri"/>
          <w:color w:val="535353"/>
          <w:szCs w:val="20"/>
        </w:rPr>
        <w:t>0 à 1</w:t>
      </w:r>
      <w:r w:rsidR="005812B9" w:rsidRPr="005812B9">
        <w:rPr>
          <w:rFonts w:cs="Calibri"/>
          <w:color w:val="535353"/>
          <w:szCs w:val="20"/>
        </w:rPr>
        <w:t>2</w:t>
      </w:r>
      <w:r w:rsidR="003903F8" w:rsidRPr="005812B9">
        <w:rPr>
          <w:rFonts w:cs="Calibri"/>
          <w:color w:val="535353"/>
          <w:szCs w:val="20"/>
        </w:rPr>
        <w:t>h</w:t>
      </w:r>
      <w:r w:rsidR="005812B9" w:rsidRPr="005812B9">
        <w:rPr>
          <w:rFonts w:cs="Calibri"/>
          <w:color w:val="535353"/>
          <w:szCs w:val="20"/>
        </w:rPr>
        <w:t>00</w:t>
      </w:r>
    </w:p>
    <w:p w14:paraId="186D62BC" w14:textId="4FBDBD1B" w:rsidR="00F400FE" w:rsidRPr="00AB7825" w:rsidRDefault="00F400FE" w:rsidP="00A57362">
      <w:pPr>
        <w:spacing w:line="240" w:lineRule="auto"/>
        <w:rPr>
          <w:rFonts w:cs="Arial"/>
          <w:b/>
          <w:bCs/>
          <w:color w:val="535353"/>
          <w:highlight w:val="yellow"/>
        </w:rPr>
      </w:pPr>
    </w:p>
    <w:p w14:paraId="4799DE5F" w14:textId="6128F444" w:rsidR="00852216" w:rsidRPr="00AB7825" w:rsidRDefault="00852216" w:rsidP="00C31538">
      <w:pPr>
        <w:spacing w:line="240" w:lineRule="auto"/>
        <w:rPr>
          <w:b/>
          <w:bCs/>
          <w:color w:val="535353"/>
          <w:highlight w:val="yellow"/>
        </w:rPr>
      </w:pPr>
    </w:p>
    <w:p w14:paraId="7CDD2016" w14:textId="119120DA" w:rsidR="007F50F2" w:rsidRPr="005812B9" w:rsidRDefault="007F50F2" w:rsidP="00C31538">
      <w:pPr>
        <w:spacing w:line="240" w:lineRule="auto"/>
        <w:rPr>
          <w:color w:val="535353"/>
        </w:rPr>
      </w:pPr>
      <w:r w:rsidRPr="005812B9">
        <w:rPr>
          <w:color w:val="535353"/>
        </w:rPr>
        <w:t xml:space="preserve">L’ADEC présente le cadre de révision du SRDE2I, notamment le cadre légal imposé par la loi </w:t>
      </w:r>
      <w:proofErr w:type="spellStart"/>
      <w:r w:rsidRPr="005812B9">
        <w:rPr>
          <w:color w:val="535353"/>
        </w:rPr>
        <w:t>NOTRe</w:t>
      </w:r>
      <w:proofErr w:type="spellEnd"/>
      <w:r w:rsidRPr="005812B9">
        <w:rPr>
          <w:color w:val="535353"/>
        </w:rPr>
        <w:t xml:space="preserve"> et le rapport de l’Assemblée de Corse qui précise les modalités de révision datant des 27 et 28 janvier 2022. On terminera cette phase introductive par un rappel sur le contenu de l’ancien SRDE2I. </w:t>
      </w:r>
    </w:p>
    <w:p w14:paraId="4DBD2951" w14:textId="77777777" w:rsidR="007F50F2" w:rsidRPr="005812B9" w:rsidRDefault="007F50F2" w:rsidP="00C31538">
      <w:pPr>
        <w:spacing w:line="240" w:lineRule="auto"/>
        <w:rPr>
          <w:color w:val="535353"/>
        </w:rPr>
      </w:pPr>
    </w:p>
    <w:p w14:paraId="472F40CE" w14:textId="4A27A586" w:rsidR="007F50F2" w:rsidRPr="005812B9" w:rsidRDefault="007F50F2" w:rsidP="00C31538">
      <w:pPr>
        <w:spacing w:line="240" w:lineRule="auto"/>
        <w:rPr>
          <w:color w:val="535353"/>
        </w:rPr>
      </w:pPr>
      <w:r w:rsidRPr="005812B9">
        <w:rPr>
          <w:color w:val="535353"/>
        </w:rPr>
        <w:t>Les points ci-dessous se proposent</w:t>
      </w:r>
      <w:r w:rsidR="00552163" w:rsidRPr="005812B9">
        <w:rPr>
          <w:color w:val="535353"/>
        </w:rPr>
        <w:t xml:space="preserve"> </w:t>
      </w:r>
      <w:r w:rsidRPr="005812B9">
        <w:rPr>
          <w:color w:val="535353"/>
        </w:rPr>
        <w:t xml:space="preserve">de </w:t>
      </w:r>
      <w:r w:rsidR="00552163" w:rsidRPr="005812B9">
        <w:rPr>
          <w:color w:val="535353"/>
        </w:rPr>
        <w:t xml:space="preserve">retranscrire les </w:t>
      </w:r>
      <w:r w:rsidR="00EE5707" w:rsidRPr="005812B9">
        <w:rPr>
          <w:color w:val="535353"/>
        </w:rPr>
        <w:t>p</w:t>
      </w:r>
      <w:r w:rsidR="00552163" w:rsidRPr="005812B9">
        <w:rPr>
          <w:color w:val="535353"/>
        </w:rPr>
        <w:t xml:space="preserve">rincipaux enseignements </w:t>
      </w:r>
      <w:r w:rsidR="001D5FAE" w:rsidRPr="005812B9">
        <w:rPr>
          <w:color w:val="535353"/>
        </w:rPr>
        <w:t>et pistes d’actions</w:t>
      </w:r>
      <w:r w:rsidRPr="005812B9">
        <w:rPr>
          <w:color w:val="535353"/>
        </w:rPr>
        <w:t xml:space="preserve"> en matière de révision du SRDE2I, ayant émergé du séminaire </w:t>
      </w:r>
      <w:r w:rsidR="005812B9">
        <w:rPr>
          <w:color w:val="535353"/>
        </w:rPr>
        <w:t>territorial</w:t>
      </w:r>
      <w:r w:rsidRPr="005812B9">
        <w:rPr>
          <w:color w:val="535353"/>
        </w:rPr>
        <w:t xml:space="preserve"> autour des différents enjeux.</w:t>
      </w:r>
    </w:p>
    <w:p w14:paraId="443A009F" w14:textId="7AD5F321" w:rsidR="0069793A" w:rsidRPr="00AB7825" w:rsidRDefault="007F50F2" w:rsidP="00C31538">
      <w:pPr>
        <w:spacing w:line="240" w:lineRule="auto"/>
        <w:rPr>
          <w:color w:val="535353"/>
          <w:highlight w:val="yellow"/>
        </w:rPr>
      </w:pPr>
      <w:r w:rsidRPr="00AB7825">
        <w:rPr>
          <w:color w:val="535353"/>
          <w:highlight w:val="yellow"/>
        </w:rPr>
        <w:t xml:space="preserve"> </w:t>
      </w:r>
      <w:r w:rsidR="001D5FAE" w:rsidRPr="00AB7825">
        <w:rPr>
          <w:color w:val="535353"/>
          <w:highlight w:val="yellow"/>
        </w:rPr>
        <w:t xml:space="preserve"> </w:t>
      </w:r>
    </w:p>
    <w:p w14:paraId="4C7C21BC" w14:textId="5127198A" w:rsidR="00C31538" w:rsidRPr="00AB7825" w:rsidRDefault="00C31538" w:rsidP="00FC503D">
      <w:pPr>
        <w:spacing w:line="240" w:lineRule="auto"/>
        <w:rPr>
          <w:b/>
          <w:bCs/>
          <w:color w:val="535353"/>
          <w:highlight w:val="yellow"/>
        </w:rPr>
      </w:pPr>
    </w:p>
    <w:p w14:paraId="6E05EFC7" w14:textId="77777777" w:rsidR="00853FB2" w:rsidRDefault="00853FB2" w:rsidP="00982596">
      <w:pPr>
        <w:pStyle w:val="Paragraphedeliste"/>
        <w:spacing w:line="240" w:lineRule="auto"/>
        <w:ind w:left="0"/>
        <w:rPr>
          <w:color w:val="535353"/>
        </w:rPr>
      </w:pPr>
    </w:p>
    <w:p w14:paraId="2D55C385" w14:textId="20B5B518" w:rsidR="00982596" w:rsidRPr="002D32E4" w:rsidRDefault="002D32E4" w:rsidP="00982596">
      <w:pPr>
        <w:pStyle w:val="Paragraphedeliste"/>
        <w:spacing w:line="240" w:lineRule="auto"/>
        <w:ind w:left="0"/>
        <w:rPr>
          <w:i/>
          <w:color w:val="535353"/>
          <w:u w:val="single"/>
        </w:rPr>
      </w:pPr>
      <w:r w:rsidRPr="002D32E4">
        <w:rPr>
          <w:i/>
          <w:color w:val="C00000"/>
          <w:u w:val="single"/>
        </w:rPr>
        <w:t xml:space="preserve">Axe. Action économique dans les territoires </w:t>
      </w:r>
    </w:p>
    <w:p w14:paraId="153523D9" w14:textId="77777777" w:rsidR="002D32E4" w:rsidRDefault="002D32E4" w:rsidP="00982596">
      <w:pPr>
        <w:spacing w:line="240" w:lineRule="auto"/>
        <w:rPr>
          <w:color w:val="535353"/>
        </w:rPr>
      </w:pPr>
      <w:r w:rsidRPr="002D32E4">
        <w:rPr>
          <w:color w:val="535353"/>
        </w:rPr>
        <w:t>Plusieurs pistes d’action ont été mises en lumière</w:t>
      </w:r>
      <w:r>
        <w:rPr>
          <w:color w:val="535353"/>
        </w:rPr>
        <w:t xml:space="preserve"> pour cet axe :</w:t>
      </w:r>
    </w:p>
    <w:p w14:paraId="30906DEC" w14:textId="77777777" w:rsidR="002D32E4" w:rsidRDefault="002D32E4" w:rsidP="00982596">
      <w:pPr>
        <w:spacing w:line="240" w:lineRule="auto"/>
        <w:rPr>
          <w:color w:val="535353"/>
        </w:rPr>
      </w:pPr>
    </w:p>
    <w:p w14:paraId="0EED773C" w14:textId="66BF598D" w:rsidR="0081297B" w:rsidRDefault="0081297B" w:rsidP="002D32E4">
      <w:pPr>
        <w:pStyle w:val="Paragraphedeliste"/>
        <w:numPr>
          <w:ilvl w:val="0"/>
          <w:numId w:val="44"/>
        </w:numPr>
        <w:spacing w:line="240" w:lineRule="auto"/>
        <w:rPr>
          <w:b/>
          <w:color w:val="535353"/>
        </w:rPr>
      </w:pPr>
      <w:r>
        <w:rPr>
          <w:b/>
          <w:color w:val="535353"/>
        </w:rPr>
        <w:t xml:space="preserve">Enjeu 1 : Renforcer les complémentarités </w:t>
      </w:r>
      <w:proofErr w:type="spellStart"/>
      <w:r>
        <w:rPr>
          <w:b/>
          <w:color w:val="535353"/>
        </w:rPr>
        <w:t>CdC</w:t>
      </w:r>
      <w:proofErr w:type="spellEnd"/>
      <w:r>
        <w:rPr>
          <w:b/>
          <w:color w:val="535353"/>
        </w:rPr>
        <w:t>-EPCI-consulaires</w:t>
      </w:r>
    </w:p>
    <w:p w14:paraId="4B262CDF" w14:textId="3D789061" w:rsidR="0081297B" w:rsidRPr="0081297B" w:rsidRDefault="00755EAB" w:rsidP="0081297B">
      <w:pPr>
        <w:spacing w:line="240" w:lineRule="auto"/>
        <w:rPr>
          <w:color w:val="535353"/>
        </w:rPr>
      </w:pPr>
      <w:r>
        <w:rPr>
          <w:color w:val="535353"/>
        </w:rPr>
        <w:t xml:space="preserve">Dans le cadre de cet enjeu, les participants ont mis en lumière les difficultés rencontrées par certains porteurs de projet dans le montage et la réalisation des dossiers, soulignant l’intérêt de proposer une ingénierie dédiée. </w:t>
      </w:r>
    </w:p>
    <w:p w14:paraId="0DBBB4B7" w14:textId="77777777" w:rsidR="0081297B" w:rsidRDefault="0081297B" w:rsidP="0081297B">
      <w:pPr>
        <w:spacing w:line="240" w:lineRule="auto"/>
        <w:rPr>
          <w:b/>
          <w:color w:val="535353"/>
        </w:rPr>
      </w:pPr>
    </w:p>
    <w:p w14:paraId="751092DD" w14:textId="77777777" w:rsidR="0081297B" w:rsidRPr="0081297B" w:rsidRDefault="0081297B" w:rsidP="0081297B">
      <w:pPr>
        <w:spacing w:line="240" w:lineRule="auto"/>
        <w:rPr>
          <w:b/>
          <w:color w:val="535353"/>
        </w:rPr>
      </w:pPr>
    </w:p>
    <w:p w14:paraId="46F41EFC" w14:textId="7877C17B" w:rsidR="009763BC" w:rsidRPr="009C59BB" w:rsidRDefault="002D32E4" w:rsidP="002D32E4">
      <w:pPr>
        <w:pStyle w:val="Paragraphedeliste"/>
        <w:numPr>
          <w:ilvl w:val="0"/>
          <w:numId w:val="44"/>
        </w:numPr>
        <w:spacing w:line="240" w:lineRule="auto"/>
        <w:rPr>
          <w:b/>
          <w:color w:val="535353"/>
        </w:rPr>
      </w:pPr>
      <w:r w:rsidRPr="009C59BB">
        <w:rPr>
          <w:b/>
          <w:color w:val="535353"/>
        </w:rPr>
        <w:t>Enjeu 2 : la stratégie d’entrepreneuriat rural</w:t>
      </w:r>
    </w:p>
    <w:p w14:paraId="4A5D8034" w14:textId="179F3010" w:rsidR="002D32E4" w:rsidRDefault="002D32E4" w:rsidP="002D32E4">
      <w:pPr>
        <w:spacing w:line="240" w:lineRule="auto"/>
        <w:rPr>
          <w:color w:val="535353"/>
        </w:rPr>
      </w:pPr>
      <w:r>
        <w:rPr>
          <w:color w:val="535353"/>
        </w:rPr>
        <w:t>Pour soutenir le développement de l’entrepreneuriat en milieu rural, les acteurs ont évoqué la nécessité de rendre plus lisible et visible l’action publique en matière d’accompagnement aux projets, individuels et collectifs, avec des exemples de non aboutissement de projet, témoignant à la fois de la lourdeur administrative, mais aussi et surtout</w:t>
      </w:r>
      <w:r w:rsidR="00853FB2">
        <w:rPr>
          <w:color w:val="535353"/>
        </w:rPr>
        <w:t xml:space="preserve"> de la complexité des procédures</w:t>
      </w:r>
      <w:r>
        <w:rPr>
          <w:color w:val="535353"/>
        </w:rPr>
        <w:t xml:space="preserve">. </w:t>
      </w:r>
    </w:p>
    <w:p w14:paraId="6E7AF77C" w14:textId="77777777" w:rsidR="002D32E4" w:rsidRDefault="002D32E4" w:rsidP="002D32E4">
      <w:pPr>
        <w:spacing w:line="240" w:lineRule="auto"/>
        <w:rPr>
          <w:color w:val="535353"/>
        </w:rPr>
      </w:pPr>
    </w:p>
    <w:p w14:paraId="7E753E90" w14:textId="4188C704" w:rsidR="002D32E4" w:rsidRDefault="002D32E4" w:rsidP="002D32E4">
      <w:pPr>
        <w:spacing w:line="240" w:lineRule="auto"/>
        <w:rPr>
          <w:color w:val="535353"/>
        </w:rPr>
      </w:pPr>
      <w:r>
        <w:rPr>
          <w:color w:val="535353"/>
        </w:rPr>
        <w:t xml:space="preserve">La question de la gouvernance en matière d’action publique a été mise en lumière </w:t>
      </w:r>
    </w:p>
    <w:p w14:paraId="6FF208AF" w14:textId="4579285D" w:rsidR="002D32E4" w:rsidRPr="002D32E4" w:rsidRDefault="002D32E4" w:rsidP="00163630">
      <w:pPr>
        <w:spacing w:line="240" w:lineRule="auto"/>
        <w:ind w:left="708"/>
        <w:rPr>
          <w:color w:val="535353"/>
        </w:rPr>
      </w:pPr>
      <w:r w:rsidRPr="002D32E4">
        <w:rPr>
          <w:color w:val="535353"/>
        </w:rPr>
        <w:sym w:font="Wingdings" w:char="F0E8"/>
      </w:r>
      <w:r>
        <w:rPr>
          <w:color w:val="535353"/>
        </w:rPr>
        <w:t xml:space="preserve"> </w:t>
      </w:r>
      <w:r w:rsidR="00163630" w:rsidRPr="00613BB1">
        <w:rPr>
          <w:b/>
          <w:color w:val="535353"/>
        </w:rPr>
        <w:t>Réaffirmer le rôle de l’ADEC comme interlocuteur unique et 1</w:t>
      </w:r>
      <w:r w:rsidR="00163630" w:rsidRPr="00613BB1">
        <w:rPr>
          <w:b/>
          <w:color w:val="535353"/>
          <w:vertAlign w:val="superscript"/>
        </w:rPr>
        <w:t>er</w:t>
      </w:r>
      <w:r w:rsidR="00163630" w:rsidRPr="00613BB1">
        <w:rPr>
          <w:b/>
          <w:color w:val="535353"/>
        </w:rPr>
        <w:t xml:space="preserve"> en matière d’accompagnement de projet</w:t>
      </w:r>
      <w:r w:rsidR="00163630">
        <w:rPr>
          <w:color w:val="535353"/>
        </w:rPr>
        <w:t xml:space="preserve"> </w:t>
      </w:r>
      <w:r>
        <w:rPr>
          <w:color w:val="535353"/>
        </w:rPr>
        <w:t xml:space="preserve"> </w:t>
      </w:r>
    </w:p>
    <w:p w14:paraId="75F12312" w14:textId="77777777" w:rsidR="002D32E4" w:rsidRDefault="002D32E4" w:rsidP="00982596">
      <w:pPr>
        <w:spacing w:line="240" w:lineRule="auto"/>
        <w:rPr>
          <w:color w:val="535353"/>
          <w:highlight w:val="yellow"/>
        </w:rPr>
      </w:pPr>
    </w:p>
    <w:p w14:paraId="3EDB6313" w14:textId="77777777" w:rsidR="002D32E4" w:rsidRDefault="002D32E4" w:rsidP="00982596">
      <w:pPr>
        <w:spacing w:line="240" w:lineRule="auto"/>
        <w:rPr>
          <w:color w:val="535353"/>
          <w:highlight w:val="yellow"/>
        </w:rPr>
      </w:pPr>
    </w:p>
    <w:p w14:paraId="01749B5C" w14:textId="77777777" w:rsidR="002D32E4" w:rsidRDefault="002D32E4" w:rsidP="00982596">
      <w:pPr>
        <w:spacing w:line="240" w:lineRule="auto"/>
        <w:rPr>
          <w:color w:val="535353"/>
          <w:highlight w:val="yellow"/>
        </w:rPr>
      </w:pPr>
    </w:p>
    <w:p w14:paraId="79AF0A5B" w14:textId="27AF331B" w:rsidR="009C59BB" w:rsidRDefault="009C59BB" w:rsidP="009C59BB">
      <w:pPr>
        <w:pStyle w:val="Paragraphedeliste"/>
        <w:numPr>
          <w:ilvl w:val="0"/>
          <w:numId w:val="44"/>
        </w:numPr>
        <w:spacing w:line="240" w:lineRule="auto"/>
        <w:rPr>
          <w:b/>
          <w:color w:val="535353"/>
        </w:rPr>
      </w:pPr>
      <w:r>
        <w:rPr>
          <w:b/>
          <w:color w:val="535353"/>
        </w:rPr>
        <w:t>Enjeu 3</w:t>
      </w:r>
      <w:r w:rsidRPr="009C59BB">
        <w:rPr>
          <w:b/>
          <w:color w:val="535353"/>
        </w:rPr>
        <w:t xml:space="preserve"> : </w:t>
      </w:r>
      <w:r>
        <w:rPr>
          <w:b/>
          <w:color w:val="535353"/>
        </w:rPr>
        <w:t>l’habitabilité des territoires</w:t>
      </w:r>
    </w:p>
    <w:p w14:paraId="6468A89B" w14:textId="11321C7D" w:rsidR="009B447B" w:rsidRDefault="009C59BB" w:rsidP="009C59BB">
      <w:pPr>
        <w:spacing w:line="240" w:lineRule="auto"/>
        <w:rPr>
          <w:color w:val="535353"/>
        </w:rPr>
      </w:pPr>
      <w:r w:rsidRPr="009C59BB">
        <w:rPr>
          <w:color w:val="535353"/>
        </w:rPr>
        <w:t>Pour favoriser l’habitabilité des territoires, au plan économique, il a été réaffirmé le rôle d’outil</w:t>
      </w:r>
      <w:r>
        <w:rPr>
          <w:color w:val="535353"/>
        </w:rPr>
        <w:t>s</w:t>
      </w:r>
      <w:r w:rsidRPr="009C59BB">
        <w:rPr>
          <w:color w:val="535353"/>
        </w:rPr>
        <w:t xml:space="preserve"> tels que les tiers lieux</w:t>
      </w:r>
      <w:r>
        <w:rPr>
          <w:color w:val="535353"/>
        </w:rPr>
        <w:t xml:space="preserve"> qui </w:t>
      </w:r>
      <w:r w:rsidR="00613BB1">
        <w:rPr>
          <w:color w:val="535353"/>
        </w:rPr>
        <w:t xml:space="preserve">pourraient favoriser la création d’activités et d’emploi. Les tiers lieux ou lieux hybrides pourraient accueillir </w:t>
      </w:r>
      <w:r w:rsidR="00613BB1" w:rsidRPr="000130A7">
        <w:rPr>
          <w:b/>
          <w:color w:val="535353"/>
        </w:rPr>
        <w:t>des centres de formation</w:t>
      </w:r>
      <w:r w:rsidR="00FA5D19" w:rsidRPr="000130A7">
        <w:rPr>
          <w:b/>
          <w:color w:val="535353"/>
        </w:rPr>
        <w:t xml:space="preserve"> dédiés aux métiers de la montagne et de la pleine nature pour le centre corse</w:t>
      </w:r>
      <w:r w:rsidR="00FA5D19">
        <w:rPr>
          <w:color w:val="535353"/>
        </w:rPr>
        <w:t xml:space="preserve"> par exemple, eu égard aux difficultés de recrutement rencontrés dans ce se</w:t>
      </w:r>
      <w:r w:rsidR="00853FB2">
        <w:rPr>
          <w:color w:val="535353"/>
        </w:rPr>
        <w:t>cteur</w:t>
      </w:r>
      <w:r w:rsidR="00FA5D19">
        <w:rPr>
          <w:color w:val="535353"/>
        </w:rPr>
        <w:t xml:space="preserve"> sur le territoire, et à un environnement territorial p</w:t>
      </w:r>
      <w:r w:rsidR="000130A7">
        <w:rPr>
          <w:color w:val="535353"/>
        </w:rPr>
        <w:t>rop</w:t>
      </w:r>
      <w:r w:rsidR="00FA5D19">
        <w:rPr>
          <w:color w:val="535353"/>
        </w:rPr>
        <w:t xml:space="preserve">ice. </w:t>
      </w:r>
    </w:p>
    <w:p w14:paraId="49A0B2B1" w14:textId="77777777" w:rsidR="009B447B" w:rsidRDefault="009B447B" w:rsidP="009C59BB">
      <w:pPr>
        <w:spacing w:line="240" w:lineRule="auto"/>
        <w:rPr>
          <w:color w:val="535353"/>
        </w:rPr>
      </w:pPr>
    </w:p>
    <w:p w14:paraId="07485DAA" w14:textId="43D1B578" w:rsidR="009C59BB" w:rsidRPr="009C59BB" w:rsidRDefault="009B447B" w:rsidP="009C59BB">
      <w:pPr>
        <w:spacing w:line="240" w:lineRule="auto"/>
        <w:rPr>
          <w:color w:val="535353"/>
        </w:rPr>
      </w:pPr>
      <w:r>
        <w:rPr>
          <w:color w:val="535353"/>
        </w:rPr>
        <w:t xml:space="preserve">De même, l’animation économique rendue possible notamment au travers des permanences assurées par les consulaires, </w:t>
      </w:r>
      <w:r w:rsidR="00233C3B">
        <w:rPr>
          <w:color w:val="535353"/>
        </w:rPr>
        <w:t>permettra non seulement de faire remonter les besoins d’accompagnement du territoire, mais également de faciliter la bonne réalisation des projets</w:t>
      </w:r>
      <w:r w:rsidR="0040361F">
        <w:rPr>
          <w:color w:val="535353"/>
        </w:rPr>
        <w:t>, individuels ou collectifs</w:t>
      </w:r>
      <w:r w:rsidR="00233C3B">
        <w:rPr>
          <w:color w:val="535353"/>
        </w:rPr>
        <w:t>.</w:t>
      </w:r>
      <w:r w:rsidR="005F3C3F">
        <w:rPr>
          <w:color w:val="535353"/>
        </w:rPr>
        <w:t xml:space="preserve"> A noter que </w:t>
      </w:r>
      <w:r w:rsidR="005F3C3F" w:rsidRPr="00442A45">
        <w:rPr>
          <w:b/>
          <w:color w:val="535353"/>
        </w:rPr>
        <w:t xml:space="preserve">l’ADEC </w:t>
      </w:r>
      <w:r w:rsidR="00442A45" w:rsidRPr="00442A45">
        <w:rPr>
          <w:b/>
          <w:color w:val="535353"/>
        </w:rPr>
        <w:t xml:space="preserve">dotera chaque EPCI prochainement d’un référent, </w:t>
      </w:r>
      <w:r w:rsidR="00442A45">
        <w:rPr>
          <w:color w:val="535353"/>
        </w:rPr>
        <w:t xml:space="preserve">pour assurant le lien entre territoire et la collectivité.  </w:t>
      </w:r>
      <w:r w:rsidR="00233C3B">
        <w:rPr>
          <w:color w:val="535353"/>
        </w:rPr>
        <w:t xml:space="preserve"> </w:t>
      </w:r>
      <w:r w:rsidR="00613BB1">
        <w:rPr>
          <w:color w:val="535353"/>
        </w:rPr>
        <w:t xml:space="preserve"> </w:t>
      </w:r>
      <w:r w:rsidR="009C59BB" w:rsidRPr="009C59BB">
        <w:rPr>
          <w:color w:val="535353"/>
        </w:rPr>
        <w:t xml:space="preserve"> </w:t>
      </w:r>
    </w:p>
    <w:p w14:paraId="4B2D30A8" w14:textId="77777777" w:rsidR="009C59BB" w:rsidRDefault="009C59BB" w:rsidP="009C59BB">
      <w:pPr>
        <w:spacing w:line="240" w:lineRule="auto"/>
        <w:rPr>
          <w:color w:val="535353"/>
        </w:rPr>
      </w:pPr>
    </w:p>
    <w:p w14:paraId="26AE4687" w14:textId="77777777" w:rsidR="001650C7" w:rsidRDefault="001650C7" w:rsidP="001650C7">
      <w:pPr>
        <w:pStyle w:val="Paragraphedeliste"/>
        <w:spacing w:line="240" w:lineRule="auto"/>
        <w:ind w:left="0"/>
        <w:rPr>
          <w:color w:val="535353"/>
        </w:rPr>
      </w:pPr>
    </w:p>
    <w:p w14:paraId="6560FFA6" w14:textId="77777777" w:rsidR="00853FB2" w:rsidRDefault="00853FB2">
      <w:pPr>
        <w:spacing w:after="200" w:line="276" w:lineRule="auto"/>
        <w:jc w:val="left"/>
        <w:rPr>
          <w:i/>
          <w:color w:val="C00000"/>
          <w:u w:val="single"/>
        </w:rPr>
      </w:pPr>
      <w:r>
        <w:rPr>
          <w:i/>
          <w:color w:val="C00000"/>
          <w:u w:val="single"/>
        </w:rPr>
        <w:br w:type="page"/>
      </w:r>
    </w:p>
    <w:p w14:paraId="469A4AB1" w14:textId="74CC86EC" w:rsidR="00C96E28" w:rsidRDefault="001650C7" w:rsidP="001650C7">
      <w:pPr>
        <w:pStyle w:val="Paragraphedeliste"/>
        <w:spacing w:line="240" w:lineRule="auto"/>
        <w:ind w:left="0"/>
        <w:rPr>
          <w:i/>
          <w:color w:val="C00000"/>
          <w:u w:val="single"/>
        </w:rPr>
      </w:pPr>
      <w:r w:rsidRPr="002D32E4">
        <w:rPr>
          <w:i/>
          <w:color w:val="C00000"/>
          <w:u w:val="single"/>
        </w:rPr>
        <w:lastRenderedPageBreak/>
        <w:t xml:space="preserve">Axe. </w:t>
      </w:r>
      <w:r>
        <w:rPr>
          <w:i/>
          <w:color w:val="C00000"/>
          <w:u w:val="single"/>
        </w:rPr>
        <w:t>Gouvernance et action publique</w:t>
      </w:r>
    </w:p>
    <w:p w14:paraId="07ED7F87" w14:textId="77777777" w:rsidR="00C96E28" w:rsidRDefault="00C96E28" w:rsidP="001650C7">
      <w:pPr>
        <w:pStyle w:val="Paragraphedeliste"/>
        <w:spacing w:line="240" w:lineRule="auto"/>
        <w:ind w:left="0"/>
        <w:rPr>
          <w:color w:val="535353"/>
        </w:rPr>
      </w:pPr>
      <w:r w:rsidRPr="00C96E28">
        <w:rPr>
          <w:color w:val="535353"/>
        </w:rPr>
        <w:t xml:space="preserve">Un des participants a évoqué le manque de synergie entre agences et offices dans la mise en œuvre des projets. </w:t>
      </w:r>
    </w:p>
    <w:p w14:paraId="1D4EEF35" w14:textId="174A3460" w:rsidR="007A51C8" w:rsidRDefault="007A51C8" w:rsidP="007A51C8">
      <w:pPr>
        <w:pStyle w:val="Paragraphedeliste"/>
        <w:spacing w:line="240" w:lineRule="auto"/>
        <w:ind w:left="708"/>
        <w:rPr>
          <w:b/>
          <w:color w:val="535353"/>
        </w:rPr>
      </w:pPr>
      <w:r w:rsidRPr="00A85F87">
        <w:rPr>
          <w:b/>
          <w:color w:val="535353"/>
        </w:rPr>
        <w:sym w:font="Wingdings" w:char="F0E8"/>
      </w:r>
      <w:r>
        <w:rPr>
          <w:b/>
          <w:color w:val="535353"/>
        </w:rPr>
        <w:t xml:space="preserve"> Coordonner l’action publique (agences /offices, </w:t>
      </w:r>
      <w:proofErr w:type="spellStart"/>
      <w:r>
        <w:rPr>
          <w:b/>
          <w:color w:val="535353"/>
        </w:rPr>
        <w:t>CdC</w:t>
      </w:r>
      <w:proofErr w:type="spellEnd"/>
      <w:r>
        <w:rPr>
          <w:b/>
          <w:color w:val="535353"/>
        </w:rPr>
        <w:t xml:space="preserve">) au service du développement (procédures…) et s’inscrire dans l’efficience de l’action, autour </w:t>
      </w:r>
      <w:r>
        <w:rPr>
          <w:b/>
          <w:color w:val="535353"/>
        </w:rPr>
        <w:t xml:space="preserve">un </w:t>
      </w:r>
      <w:proofErr w:type="spellStart"/>
      <w:r>
        <w:rPr>
          <w:b/>
          <w:color w:val="535353"/>
        </w:rPr>
        <w:t>éco-système</w:t>
      </w:r>
      <w:proofErr w:type="spellEnd"/>
      <w:r>
        <w:rPr>
          <w:b/>
          <w:color w:val="535353"/>
        </w:rPr>
        <w:t xml:space="preserve"> collaboratif</w:t>
      </w:r>
      <w:r>
        <w:rPr>
          <w:b/>
          <w:color w:val="535353"/>
        </w:rPr>
        <w:t xml:space="preserve"> </w:t>
      </w:r>
    </w:p>
    <w:p w14:paraId="13B95E92" w14:textId="3F4FFC86" w:rsidR="00A85F87" w:rsidRDefault="00C96E28" w:rsidP="00C96E28">
      <w:pPr>
        <w:pStyle w:val="Paragraphedeliste"/>
        <w:spacing w:line="240" w:lineRule="auto"/>
        <w:ind w:left="708"/>
        <w:rPr>
          <w:b/>
          <w:color w:val="535353"/>
        </w:rPr>
      </w:pPr>
      <w:r w:rsidRPr="00C96E28">
        <w:rPr>
          <w:color w:val="535353"/>
        </w:rPr>
        <w:sym w:font="Wingdings" w:char="F0E8"/>
      </w:r>
      <w:r>
        <w:rPr>
          <w:color w:val="535353"/>
        </w:rPr>
        <w:t xml:space="preserve"> </w:t>
      </w:r>
      <w:r w:rsidR="00A85F87">
        <w:rPr>
          <w:b/>
          <w:color w:val="535353"/>
        </w:rPr>
        <w:t>Insuffler de la transversalité dans l’action publique au service du développement (rôle de l’ADEC, désignation d’un référent au sein de chaque EPCI…)</w:t>
      </w:r>
    </w:p>
    <w:p w14:paraId="225F4F32" w14:textId="496DC2FB" w:rsidR="00E64D09" w:rsidRDefault="00C96E28" w:rsidP="00C96E28">
      <w:pPr>
        <w:pStyle w:val="Paragraphedeliste"/>
        <w:spacing w:line="240" w:lineRule="auto"/>
        <w:ind w:left="708"/>
        <w:rPr>
          <w:color w:val="535353"/>
        </w:rPr>
      </w:pPr>
      <w:r>
        <w:rPr>
          <w:color w:val="535353"/>
        </w:rPr>
        <w:t xml:space="preserve">  </w:t>
      </w:r>
    </w:p>
    <w:p w14:paraId="4A7B938B" w14:textId="77777777" w:rsidR="00853FB2" w:rsidRDefault="00853FB2" w:rsidP="001624F2">
      <w:pPr>
        <w:pStyle w:val="Paragraphedeliste"/>
        <w:spacing w:line="240" w:lineRule="auto"/>
        <w:ind w:left="0"/>
        <w:rPr>
          <w:i/>
          <w:color w:val="C00000"/>
          <w:u w:val="single"/>
        </w:rPr>
      </w:pPr>
    </w:p>
    <w:p w14:paraId="657AE62A" w14:textId="77777777" w:rsidR="00853FB2" w:rsidRDefault="00853FB2" w:rsidP="001624F2">
      <w:pPr>
        <w:pStyle w:val="Paragraphedeliste"/>
        <w:spacing w:line="240" w:lineRule="auto"/>
        <w:ind w:left="0"/>
        <w:rPr>
          <w:i/>
          <w:color w:val="C00000"/>
          <w:u w:val="single"/>
        </w:rPr>
      </w:pPr>
    </w:p>
    <w:p w14:paraId="149461F6" w14:textId="7E3B78A3" w:rsidR="001624F2" w:rsidRDefault="001624F2" w:rsidP="001624F2">
      <w:pPr>
        <w:pStyle w:val="Paragraphedeliste"/>
        <w:spacing w:line="240" w:lineRule="auto"/>
        <w:ind w:left="0"/>
        <w:rPr>
          <w:i/>
          <w:color w:val="C00000"/>
          <w:u w:val="single"/>
        </w:rPr>
      </w:pPr>
      <w:r w:rsidRPr="002D32E4">
        <w:rPr>
          <w:i/>
          <w:color w:val="C00000"/>
          <w:u w:val="single"/>
        </w:rPr>
        <w:t xml:space="preserve">Axe. </w:t>
      </w:r>
      <w:r>
        <w:rPr>
          <w:i/>
          <w:color w:val="C00000"/>
          <w:u w:val="single"/>
        </w:rPr>
        <w:t>Foncier, immobilier économique et accompagnement de l’économie de proximité</w:t>
      </w:r>
    </w:p>
    <w:p w14:paraId="23A2C974" w14:textId="77777777" w:rsidR="00130D90" w:rsidRDefault="00130D90" w:rsidP="001624F2">
      <w:pPr>
        <w:spacing w:line="240" w:lineRule="auto"/>
        <w:rPr>
          <w:color w:val="535353"/>
        </w:rPr>
      </w:pPr>
    </w:p>
    <w:p w14:paraId="05A865B7" w14:textId="315D7CA3" w:rsidR="00130D90" w:rsidRPr="00130D90" w:rsidRDefault="00130D90" w:rsidP="00130D90">
      <w:pPr>
        <w:pStyle w:val="Paragraphedeliste"/>
        <w:numPr>
          <w:ilvl w:val="0"/>
          <w:numId w:val="44"/>
        </w:numPr>
        <w:spacing w:line="240" w:lineRule="auto"/>
        <w:rPr>
          <w:b/>
          <w:color w:val="535353"/>
        </w:rPr>
      </w:pPr>
      <w:r w:rsidRPr="00130D90">
        <w:rPr>
          <w:b/>
          <w:color w:val="535353"/>
        </w:rPr>
        <w:t>Enjeu 2</w:t>
      </w:r>
      <w:r w:rsidRPr="00130D90">
        <w:rPr>
          <w:b/>
          <w:color w:val="535353"/>
        </w:rPr>
        <w:t> : les aides spécifiques aux activités en milieu rural</w:t>
      </w:r>
    </w:p>
    <w:p w14:paraId="31CAE65A" w14:textId="43BC0A48" w:rsidR="00C96E28" w:rsidRDefault="001624F2" w:rsidP="001624F2">
      <w:pPr>
        <w:spacing w:line="240" w:lineRule="auto"/>
        <w:rPr>
          <w:color w:val="535353"/>
        </w:rPr>
      </w:pPr>
      <w:r>
        <w:rPr>
          <w:color w:val="535353"/>
        </w:rPr>
        <w:t xml:space="preserve">Il a été évoqué l’intérêt d’identifier des zones en milieu rural, non utilisées à des fins agricoles afin de </w:t>
      </w:r>
      <w:r w:rsidRPr="002A7638">
        <w:rPr>
          <w:b/>
          <w:color w:val="535353"/>
        </w:rPr>
        <w:t>mobiliser du foncier au service de l’activité économique</w:t>
      </w:r>
      <w:r>
        <w:rPr>
          <w:color w:val="535353"/>
        </w:rPr>
        <w:t>, notamment pour la création de tiers lieux ou encore pour le soutien aux activités artisanales.</w:t>
      </w:r>
    </w:p>
    <w:p w14:paraId="1FE341BA" w14:textId="77777777" w:rsidR="001624F2" w:rsidRDefault="001624F2" w:rsidP="001624F2">
      <w:pPr>
        <w:spacing w:line="240" w:lineRule="auto"/>
        <w:rPr>
          <w:color w:val="535353"/>
        </w:rPr>
      </w:pPr>
    </w:p>
    <w:p w14:paraId="6C5D40AE" w14:textId="7E41C2FF" w:rsidR="001624F2" w:rsidRDefault="001624F2" w:rsidP="001624F2">
      <w:pPr>
        <w:spacing w:line="240" w:lineRule="auto"/>
        <w:rPr>
          <w:color w:val="535353"/>
        </w:rPr>
      </w:pPr>
      <w:r>
        <w:rPr>
          <w:color w:val="535353"/>
        </w:rPr>
        <w:t xml:space="preserve">De même le soutien pour des activités en milieu rural peut également prendre la forme d’un soutien </w:t>
      </w:r>
      <w:r w:rsidRPr="002A7638">
        <w:rPr>
          <w:b/>
          <w:color w:val="535353"/>
        </w:rPr>
        <w:t xml:space="preserve">pour des initiatives de type </w:t>
      </w:r>
      <w:proofErr w:type="spellStart"/>
      <w:r w:rsidRPr="002A7638">
        <w:rPr>
          <w:b/>
          <w:color w:val="535353"/>
        </w:rPr>
        <w:t>tragulinu</w:t>
      </w:r>
      <w:proofErr w:type="spellEnd"/>
      <w:r>
        <w:rPr>
          <w:color w:val="535353"/>
        </w:rPr>
        <w:t xml:space="preserve">, permettant de préserver l’habitabilité des territoires.  </w:t>
      </w:r>
    </w:p>
    <w:p w14:paraId="6FF74A6F" w14:textId="77777777" w:rsidR="00130D90" w:rsidRDefault="00130D90" w:rsidP="001624F2">
      <w:pPr>
        <w:spacing w:line="240" w:lineRule="auto"/>
        <w:rPr>
          <w:color w:val="535353"/>
        </w:rPr>
      </w:pPr>
    </w:p>
    <w:p w14:paraId="7E0AEFE1" w14:textId="1FE3EAD0" w:rsidR="001624F2" w:rsidRPr="001624F2" w:rsidRDefault="00130D90" w:rsidP="001624F2">
      <w:pPr>
        <w:spacing w:line="240" w:lineRule="auto"/>
        <w:rPr>
          <w:color w:val="535353"/>
        </w:rPr>
      </w:pPr>
      <w:r>
        <w:rPr>
          <w:color w:val="535353"/>
        </w:rPr>
        <w:t>En outre, un des participants a dénoncé le manque d’adaptation de certaines aides, dispositifs, aux activités en milieu rural</w:t>
      </w:r>
      <w:r w:rsidR="00853FB2">
        <w:rPr>
          <w:color w:val="535353"/>
        </w:rPr>
        <w:t xml:space="preserve"> (des critères d’éligibilité peu pertinents</w:t>
      </w:r>
      <w:bookmarkStart w:id="0" w:name="_GoBack"/>
      <w:bookmarkEnd w:id="0"/>
      <w:r w:rsidR="00853FB2">
        <w:rPr>
          <w:color w:val="535353"/>
        </w:rPr>
        <w:t>)</w:t>
      </w:r>
      <w:r>
        <w:rPr>
          <w:color w:val="535353"/>
        </w:rPr>
        <w:t xml:space="preserve">.  </w:t>
      </w:r>
    </w:p>
    <w:p w14:paraId="4A9E933B" w14:textId="77777777" w:rsidR="002A7638" w:rsidRDefault="002A7638" w:rsidP="004F4B30">
      <w:pPr>
        <w:pStyle w:val="Paragraphedeliste"/>
        <w:spacing w:line="240" w:lineRule="auto"/>
        <w:ind w:left="0"/>
        <w:rPr>
          <w:b/>
          <w:bCs/>
          <w:color w:val="535353"/>
        </w:rPr>
      </w:pPr>
    </w:p>
    <w:p w14:paraId="01D814D1" w14:textId="77777777" w:rsidR="00853FB2" w:rsidRDefault="00853FB2" w:rsidP="004F4B30">
      <w:pPr>
        <w:pStyle w:val="Paragraphedeliste"/>
        <w:spacing w:line="240" w:lineRule="auto"/>
        <w:ind w:left="0"/>
        <w:rPr>
          <w:i/>
          <w:color w:val="C00000"/>
          <w:u w:val="single"/>
        </w:rPr>
      </w:pPr>
    </w:p>
    <w:p w14:paraId="59A336D1" w14:textId="77777777" w:rsidR="00853FB2" w:rsidRDefault="00853FB2" w:rsidP="004F4B30">
      <w:pPr>
        <w:pStyle w:val="Paragraphedeliste"/>
        <w:spacing w:line="240" w:lineRule="auto"/>
        <w:ind w:left="0"/>
        <w:rPr>
          <w:i/>
          <w:color w:val="C00000"/>
          <w:u w:val="single"/>
        </w:rPr>
      </w:pPr>
    </w:p>
    <w:p w14:paraId="1DE641B8" w14:textId="6A7FCB7A" w:rsidR="004F4B30" w:rsidRDefault="004F4B30" w:rsidP="004F4B30">
      <w:pPr>
        <w:pStyle w:val="Paragraphedeliste"/>
        <w:spacing w:line="240" w:lineRule="auto"/>
        <w:ind w:left="0"/>
        <w:rPr>
          <w:i/>
          <w:color w:val="C00000"/>
          <w:u w:val="single"/>
        </w:rPr>
      </w:pPr>
      <w:r w:rsidRPr="002D32E4">
        <w:rPr>
          <w:i/>
          <w:color w:val="C00000"/>
          <w:u w:val="single"/>
        </w:rPr>
        <w:t xml:space="preserve">Axe. </w:t>
      </w:r>
      <w:r>
        <w:rPr>
          <w:i/>
          <w:color w:val="C00000"/>
          <w:u w:val="single"/>
        </w:rPr>
        <w:t>ESS, insertion et emploi</w:t>
      </w:r>
    </w:p>
    <w:p w14:paraId="041442B3" w14:textId="4B189160" w:rsidR="008C2EAE" w:rsidRPr="002A7638" w:rsidRDefault="002A7638" w:rsidP="008C2EAE">
      <w:pPr>
        <w:spacing w:line="240" w:lineRule="auto"/>
        <w:rPr>
          <w:bCs/>
          <w:color w:val="535353"/>
        </w:rPr>
      </w:pPr>
      <w:r w:rsidRPr="002A7638">
        <w:rPr>
          <w:bCs/>
          <w:color w:val="535353"/>
        </w:rPr>
        <w:t>La création d’emploi en milieu rural pou</w:t>
      </w:r>
      <w:r w:rsidR="003A68F3">
        <w:rPr>
          <w:bCs/>
          <w:color w:val="535353"/>
        </w:rPr>
        <w:t xml:space="preserve">rrait être encouragée en offrant des possibilités en matière de formation, pour des métiers adaptés aux ressources du territoire.   </w:t>
      </w:r>
      <w:r w:rsidRPr="002A7638">
        <w:rPr>
          <w:bCs/>
          <w:color w:val="535353"/>
        </w:rPr>
        <w:t xml:space="preserve"> </w:t>
      </w:r>
    </w:p>
    <w:p w14:paraId="43ADE85A" w14:textId="77777777" w:rsidR="004F4B30" w:rsidRDefault="004F4B30" w:rsidP="008C2EAE">
      <w:pPr>
        <w:spacing w:line="240" w:lineRule="auto"/>
        <w:rPr>
          <w:bCs/>
          <w:color w:val="535353"/>
          <w:highlight w:val="yellow"/>
        </w:rPr>
      </w:pPr>
    </w:p>
    <w:p w14:paraId="01B7A728" w14:textId="77777777" w:rsidR="004F4B30" w:rsidRDefault="004F4B30" w:rsidP="008C2EAE">
      <w:pPr>
        <w:spacing w:line="240" w:lineRule="auto"/>
        <w:rPr>
          <w:bCs/>
          <w:color w:val="535353"/>
          <w:highlight w:val="yellow"/>
        </w:rPr>
      </w:pPr>
    </w:p>
    <w:p w14:paraId="7D945091" w14:textId="77777777" w:rsidR="004F4B30" w:rsidRPr="00AB7825" w:rsidRDefault="004F4B30" w:rsidP="008C2EAE">
      <w:pPr>
        <w:spacing w:line="240" w:lineRule="auto"/>
        <w:rPr>
          <w:highlight w:val="yellow"/>
        </w:rPr>
      </w:pPr>
    </w:p>
    <w:p w14:paraId="639D86F5" w14:textId="77777777" w:rsidR="00510B39" w:rsidRDefault="00510B39" w:rsidP="008C2EAE">
      <w:pPr>
        <w:spacing w:line="240" w:lineRule="auto"/>
        <w:rPr>
          <w:highlight w:val="yellow"/>
        </w:rPr>
      </w:pPr>
    </w:p>
    <w:p w14:paraId="0E34701A" w14:textId="294155DF" w:rsidR="004172B6" w:rsidRPr="00AB7825" w:rsidRDefault="005E4D3D" w:rsidP="00E86492">
      <w:pPr>
        <w:spacing w:line="240" w:lineRule="auto"/>
        <w:rPr>
          <w:bCs/>
          <w:color w:val="535353"/>
          <w:highlight w:val="yellow"/>
        </w:rPr>
      </w:pPr>
      <w:r w:rsidRPr="00AB7825">
        <w:rPr>
          <w:bCs/>
          <w:color w:val="535353"/>
          <w:highlight w:val="yellow"/>
        </w:rPr>
        <w:t xml:space="preserve"> </w:t>
      </w:r>
      <w:r w:rsidR="003A207D" w:rsidRPr="00AB7825">
        <w:rPr>
          <w:bCs/>
          <w:color w:val="535353"/>
          <w:highlight w:val="yellow"/>
        </w:rPr>
        <w:t xml:space="preserve"> </w:t>
      </w:r>
    </w:p>
    <w:p w14:paraId="446EA480" w14:textId="77777777" w:rsidR="0079016B" w:rsidRPr="00CE5256" w:rsidRDefault="0079016B" w:rsidP="00C528FF">
      <w:pPr>
        <w:spacing w:line="240" w:lineRule="auto"/>
        <w:rPr>
          <w:color w:val="535353"/>
        </w:rPr>
      </w:pPr>
    </w:p>
    <w:sectPr w:rsidR="0079016B"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2E3EA" w14:textId="77777777" w:rsidR="001A7B7F" w:rsidRDefault="001A7B7F" w:rsidP="0010389D">
      <w:pPr>
        <w:spacing w:line="240" w:lineRule="auto"/>
      </w:pPr>
      <w:r>
        <w:separator/>
      </w:r>
    </w:p>
  </w:endnote>
  <w:endnote w:type="continuationSeparator" w:id="0">
    <w:p w14:paraId="07317B99" w14:textId="77777777" w:rsidR="001A7B7F" w:rsidRDefault="001A7B7F"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928CE" w14:textId="77777777" w:rsidR="001A7B7F" w:rsidRDefault="001A7B7F" w:rsidP="0010389D">
      <w:pPr>
        <w:spacing w:line="240" w:lineRule="auto"/>
      </w:pPr>
      <w:r>
        <w:separator/>
      </w:r>
    </w:p>
  </w:footnote>
  <w:footnote w:type="continuationSeparator" w:id="0">
    <w:p w14:paraId="3A61B523" w14:textId="77777777" w:rsidR="001A7B7F" w:rsidRDefault="001A7B7F"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96497D"/>
    <w:multiLevelType w:val="hybridMultilevel"/>
    <w:tmpl w:val="50A41C3C"/>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B4276D3"/>
    <w:multiLevelType w:val="hybridMultilevel"/>
    <w:tmpl w:val="8B20E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5">
    <w:nsid w:val="291A07FE"/>
    <w:multiLevelType w:val="hybridMultilevel"/>
    <w:tmpl w:val="AFEC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61A24"/>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6">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7">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3">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4">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7">
    <w:nsid w:val="68972F98"/>
    <w:multiLevelType w:val="hybridMultilevel"/>
    <w:tmpl w:val="3964089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8">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3"/>
  </w:num>
  <w:num w:numId="4">
    <w:abstractNumId w:val="13"/>
  </w:num>
  <w:num w:numId="5">
    <w:abstractNumId w:val="41"/>
  </w:num>
  <w:num w:numId="6">
    <w:abstractNumId w:val="35"/>
  </w:num>
  <w:num w:numId="7">
    <w:abstractNumId w:val="38"/>
  </w:num>
  <w:num w:numId="8">
    <w:abstractNumId w:val="30"/>
  </w:num>
  <w:num w:numId="9">
    <w:abstractNumId w:val="20"/>
  </w:num>
  <w:num w:numId="10">
    <w:abstractNumId w:val="8"/>
  </w:num>
  <w:num w:numId="11">
    <w:abstractNumId w:val="43"/>
  </w:num>
  <w:num w:numId="12">
    <w:abstractNumId w:val="0"/>
  </w:num>
  <w:num w:numId="13">
    <w:abstractNumId w:val="14"/>
  </w:num>
  <w:num w:numId="14">
    <w:abstractNumId w:val="7"/>
  </w:num>
  <w:num w:numId="15">
    <w:abstractNumId w:val="28"/>
  </w:num>
  <w:num w:numId="16">
    <w:abstractNumId w:val="21"/>
  </w:num>
  <w:num w:numId="17">
    <w:abstractNumId w:val="33"/>
  </w:num>
  <w:num w:numId="18">
    <w:abstractNumId w:val="16"/>
  </w:num>
  <w:num w:numId="19">
    <w:abstractNumId w:val="11"/>
  </w:num>
  <w:num w:numId="20">
    <w:abstractNumId w:val="2"/>
  </w:num>
  <w:num w:numId="21">
    <w:abstractNumId w:val="27"/>
  </w:num>
  <w:num w:numId="22">
    <w:abstractNumId w:val="12"/>
  </w:num>
  <w:num w:numId="23">
    <w:abstractNumId w:val="17"/>
  </w:num>
  <w:num w:numId="24">
    <w:abstractNumId w:val="39"/>
  </w:num>
  <w:num w:numId="25">
    <w:abstractNumId w:val="19"/>
  </w:num>
  <w:num w:numId="26">
    <w:abstractNumId w:val="40"/>
  </w:num>
  <w:num w:numId="27">
    <w:abstractNumId w:val="18"/>
  </w:num>
  <w:num w:numId="28">
    <w:abstractNumId w:val="5"/>
  </w:num>
  <w:num w:numId="29">
    <w:abstractNumId w:val="9"/>
  </w:num>
  <w:num w:numId="30">
    <w:abstractNumId w:val="6"/>
  </w:num>
  <w:num w:numId="31">
    <w:abstractNumId w:val="29"/>
  </w:num>
  <w:num w:numId="32">
    <w:abstractNumId w:val="34"/>
  </w:num>
  <w:num w:numId="33">
    <w:abstractNumId w:val="1"/>
  </w:num>
  <w:num w:numId="34">
    <w:abstractNumId w:val="32"/>
  </w:num>
  <w:num w:numId="35">
    <w:abstractNumId w:val="36"/>
  </w:num>
  <w:num w:numId="36">
    <w:abstractNumId w:val="26"/>
  </w:num>
  <w:num w:numId="37">
    <w:abstractNumId w:val="25"/>
  </w:num>
  <w:num w:numId="38">
    <w:abstractNumId w:val="31"/>
  </w:num>
  <w:num w:numId="39">
    <w:abstractNumId w:val="10"/>
  </w:num>
  <w:num w:numId="40">
    <w:abstractNumId w:val="22"/>
  </w:num>
  <w:num w:numId="41">
    <w:abstractNumId w:val="42"/>
  </w:num>
  <w:num w:numId="42">
    <w:abstractNumId w:val="15"/>
  </w:num>
  <w:num w:numId="43">
    <w:abstractNumId w:val="37"/>
  </w:num>
  <w:num w:numId="4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0A7"/>
    <w:rsid w:val="00013998"/>
    <w:rsid w:val="00014219"/>
    <w:rsid w:val="00015D61"/>
    <w:rsid w:val="00016BA4"/>
    <w:rsid w:val="0002092B"/>
    <w:rsid w:val="00023715"/>
    <w:rsid w:val="0002540F"/>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21F2"/>
    <w:rsid w:val="000E2407"/>
    <w:rsid w:val="000E44DE"/>
    <w:rsid w:val="000E4916"/>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0D90"/>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24F2"/>
    <w:rsid w:val="00163630"/>
    <w:rsid w:val="00163A4A"/>
    <w:rsid w:val="0016475F"/>
    <w:rsid w:val="001650C7"/>
    <w:rsid w:val="00166954"/>
    <w:rsid w:val="0016743B"/>
    <w:rsid w:val="00171058"/>
    <w:rsid w:val="00171CD2"/>
    <w:rsid w:val="0017223A"/>
    <w:rsid w:val="001724D1"/>
    <w:rsid w:val="00172524"/>
    <w:rsid w:val="00172EAB"/>
    <w:rsid w:val="001731EA"/>
    <w:rsid w:val="00175E67"/>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3F22"/>
    <w:rsid w:val="001A5609"/>
    <w:rsid w:val="001A65F6"/>
    <w:rsid w:val="001A7B7F"/>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6914"/>
    <w:rsid w:val="002275C0"/>
    <w:rsid w:val="00227E8C"/>
    <w:rsid w:val="00233476"/>
    <w:rsid w:val="00233C3B"/>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BFD"/>
    <w:rsid w:val="002A3C7D"/>
    <w:rsid w:val="002A506B"/>
    <w:rsid w:val="002A5324"/>
    <w:rsid w:val="002A559A"/>
    <w:rsid w:val="002A7638"/>
    <w:rsid w:val="002A7E6F"/>
    <w:rsid w:val="002B0D21"/>
    <w:rsid w:val="002B1A25"/>
    <w:rsid w:val="002B1A40"/>
    <w:rsid w:val="002B436B"/>
    <w:rsid w:val="002B4441"/>
    <w:rsid w:val="002B7E62"/>
    <w:rsid w:val="002C08BC"/>
    <w:rsid w:val="002C0BE4"/>
    <w:rsid w:val="002C2ED9"/>
    <w:rsid w:val="002C49AA"/>
    <w:rsid w:val="002D13FD"/>
    <w:rsid w:val="002D2341"/>
    <w:rsid w:val="002D2741"/>
    <w:rsid w:val="002D32E4"/>
    <w:rsid w:val="002D4652"/>
    <w:rsid w:val="002D5220"/>
    <w:rsid w:val="002D62CA"/>
    <w:rsid w:val="002E0853"/>
    <w:rsid w:val="002E400E"/>
    <w:rsid w:val="002E5066"/>
    <w:rsid w:val="002E5CCC"/>
    <w:rsid w:val="002F0516"/>
    <w:rsid w:val="002F4767"/>
    <w:rsid w:val="002F5670"/>
    <w:rsid w:val="002F5C92"/>
    <w:rsid w:val="002F60E7"/>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35C4"/>
    <w:rsid w:val="003742F3"/>
    <w:rsid w:val="00375D5F"/>
    <w:rsid w:val="00376257"/>
    <w:rsid w:val="003770EB"/>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68F3"/>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361F"/>
    <w:rsid w:val="00405CE2"/>
    <w:rsid w:val="0040656D"/>
    <w:rsid w:val="00407BA6"/>
    <w:rsid w:val="00411912"/>
    <w:rsid w:val="00412D33"/>
    <w:rsid w:val="00412E27"/>
    <w:rsid w:val="00414097"/>
    <w:rsid w:val="00414372"/>
    <w:rsid w:val="00414582"/>
    <w:rsid w:val="00415184"/>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894"/>
    <w:rsid w:val="00442A32"/>
    <w:rsid w:val="00442A45"/>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4B30"/>
    <w:rsid w:val="004F5236"/>
    <w:rsid w:val="004F61BA"/>
    <w:rsid w:val="004F6BE6"/>
    <w:rsid w:val="004F7BF2"/>
    <w:rsid w:val="004F7EE5"/>
    <w:rsid w:val="00500D4F"/>
    <w:rsid w:val="00505725"/>
    <w:rsid w:val="00506177"/>
    <w:rsid w:val="0051064B"/>
    <w:rsid w:val="00510B39"/>
    <w:rsid w:val="005132F3"/>
    <w:rsid w:val="00513397"/>
    <w:rsid w:val="00514B60"/>
    <w:rsid w:val="005205DC"/>
    <w:rsid w:val="005210F5"/>
    <w:rsid w:val="00521858"/>
    <w:rsid w:val="00521ABF"/>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12B9"/>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5F3C3F"/>
    <w:rsid w:val="00602A18"/>
    <w:rsid w:val="006044F8"/>
    <w:rsid w:val="0060485F"/>
    <w:rsid w:val="0060493C"/>
    <w:rsid w:val="0060563F"/>
    <w:rsid w:val="00605B03"/>
    <w:rsid w:val="006112AF"/>
    <w:rsid w:val="00613BB1"/>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2B3B"/>
    <w:rsid w:val="00716D1C"/>
    <w:rsid w:val="0071712A"/>
    <w:rsid w:val="007200AE"/>
    <w:rsid w:val="00720E61"/>
    <w:rsid w:val="0072252B"/>
    <w:rsid w:val="00723408"/>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55EAB"/>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1C8"/>
    <w:rsid w:val="007A54B9"/>
    <w:rsid w:val="007A6B6A"/>
    <w:rsid w:val="007B2F15"/>
    <w:rsid w:val="007B3183"/>
    <w:rsid w:val="007B385E"/>
    <w:rsid w:val="007B469F"/>
    <w:rsid w:val="007C0FE9"/>
    <w:rsid w:val="007C1670"/>
    <w:rsid w:val="007C2030"/>
    <w:rsid w:val="007C2BFA"/>
    <w:rsid w:val="007C3880"/>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297B"/>
    <w:rsid w:val="00814C35"/>
    <w:rsid w:val="00815465"/>
    <w:rsid w:val="008164D3"/>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3FB2"/>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901B9"/>
    <w:rsid w:val="00993147"/>
    <w:rsid w:val="0099330A"/>
    <w:rsid w:val="0099391B"/>
    <w:rsid w:val="009944EF"/>
    <w:rsid w:val="009A1033"/>
    <w:rsid w:val="009A25EC"/>
    <w:rsid w:val="009A2B42"/>
    <w:rsid w:val="009A4C52"/>
    <w:rsid w:val="009A6170"/>
    <w:rsid w:val="009A6E66"/>
    <w:rsid w:val="009B2192"/>
    <w:rsid w:val="009B447B"/>
    <w:rsid w:val="009B5375"/>
    <w:rsid w:val="009B5B1B"/>
    <w:rsid w:val="009B6551"/>
    <w:rsid w:val="009C0190"/>
    <w:rsid w:val="009C1504"/>
    <w:rsid w:val="009C2E7A"/>
    <w:rsid w:val="009C3055"/>
    <w:rsid w:val="009C4645"/>
    <w:rsid w:val="009C59BB"/>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5F87"/>
    <w:rsid w:val="00A864ED"/>
    <w:rsid w:val="00A876E2"/>
    <w:rsid w:val="00A9191A"/>
    <w:rsid w:val="00A9311B"/>
    <w:rsid w:val="00A93C74"/>
    <w:rsid w:val="00A944E8"/>
    <w:rsid w:val="00A94A92"/>
    <w:rsid w:val="00A960D8"/>
    <w:rsid w:val="00A964EA"/>
    <w:rsid w:val="00A96517"/>
    <w:rsid w:val="00A97C56"/>
    <w:rsid w:val="00AA12F6"/>
    <w:rsid w:val="00AA6A2A"/>
    <w:rsid w:val="00AA7349"/>
    <w:rsid w:val="00AB0BA9"/>
    <w:rsid w:val="00AB1119"/>
    <w:rsid w:val="00AB24C9"/>
    <w:rsid w:val="00AB482A"/>
    <w:rsid w:val="00AB4A29"/>
    <w:rsid w:val="00AB5E55"/>
    <w:rsid w:val="00AB782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E28"/>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3F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934"/>
    <w:rsid w:val="00D945EF"/>
    <w:rsid w:val="00D94B6C"/>
    <w:rsid w:val="00D95CBD"/>
    <w:rsid w:val="00D97982"/>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374C"/>
    <w:rsid w:val="00DE43C1"/>
    <w:rsid w:val="00DE4F7E"/>
    <w:rsid w:val="00DE4F8C"/>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CEC"/>
    <w:rsid w:val="00F42523"/>
    <w:rsid w:val="00F42D97"/>
    <w:rsid w:val="00F4306A"/>
    <w:rsid w:val="00F4776A"/>
    <w:rsid w:val="00F47DC7"/>
    <w:rsid w:val="00F52E7C"/>
    <w:rsid w:val="00F52FC8"/>
    <w:rsid w:val="00F53142"/>
    <w:rsid w:val="00F55D5B"/>
    <w:rsid w:val="00F575DD"/>
    <w:rsid w:val="00F57FC9"/>
    <w:rsid w:val="00F62224"/>
    <w:rsid w:val="00F62CB9"/>
    <w:rsid w:val="00F6608A"/>
    <w:rsid w:val="00F700CC"/>
    <w:rsid w:val="00F70809"/>
    <w:rsid w:val="00F708A4"/>
    <w:rsid w:val="00F71270"/>
    <w:rsid w:val="00F72C54"/>
    <w:rsid w:val="00F73F98"/>
    <w:rsid w:val="00F74058"/>
    <w:rsid w:val="00F771D9"/>
    <w:rsid w:val="00F776BF"/>
    <w:rsid w:val="00F81230"/>
    <w:rsid w:val="00F81C3C"/>
    <w:rsid w:val="00F8224F"/>
    <w:rsid w:val="00F84973"/>
    <w:rsid w:val="00F8529F"/>
    <w:rsid w:val="00F85EDB"/>
    <w:rsid w:val="00F902A2"/>
    <w:rsid w:val="00F91D10"/>
    <w:rsid w:val="00F92AE1"/>
    <w:rsid w:val="00F92FBF"/>
    <w:rsid w:val="00F96C3D"/>
    <w:rsid w:val="00F97370"/>
    <w:rsid w:val="00FA19BB"/>
    <w:rsid w:val="00FA1EF7"/>
    <w:rsid w:val="00FA31E8"/>
    <w:rsid w:val="00FA3D37"/>
    <w:rsid w:val="00FA51DF"/>
    <w:rsid w:val="00FA5D19"/>
    <w:rsid w:val="00FA653E"/>
    <w:rsid w:val="00FA66D3"/>
    <w:rsid w:val="00FA6E23"/>
    <w:rsid w:val="00FA712E"/>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BB"/>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9BB"/>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B7D15-172C-41A0-96B6-3A940B33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4774</TotalTime>
  <Pages>2</Pages>
  <Words>624</Words>
  <Characters>3437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1514</cp:revision>
  <dcterms:created xsi:type="dcterms:W3CDTF">2019-01-21T12:49:00Z</dcterms:created>
  <dcterms:modified xsi:type="dcterms:W3CDTF">2022-04-13T18:41:00Z</dcterms:modified>
</cp:coreProperties>
</file>