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0035" w14:textId="370930AA" w:rsidR="00BA4EDF" w:rsidRPr="00982596" w:rsidRDefault="00BA4EDF" w:rsidP="00442A32">
      <w:pPr>
        <w:spacing w:line="240" w:lineRule="auto"/>
        <w:jc w:val="center"/>
        <w:rPr>
          <w:rFonts w:cs="Calibri"/>
          <w:b/>
          <w:bCs/>
          <w:color w:val="535353"/>
          <w:sz w:val="24"/>
        </w:rPr>
      </w:pPr>
      <w:r w:rsidRPr="00982596">
        <w:rPr>
          <w:rFonts w:cs="Calibri"/>
          <w:b/>
          <w:bCs/>
          <w:color w:val="535353"/>
          <w:sz w:val="24"/>
        </w:rPr>
        <w:t>C</w:t>
      </w:r>
      <w:r w:rsidR="006D5206" w:rsidRPr="00982596">
        <w:rPr>
          <w:rFonts w:cs="Calibri"/>
          <w:b/>
          <w:bCs/>
          <w:color w:val="535353"/>
          <w:sz w:val="24"/>
        </w:rPr>
        <w:t>ompte</w:t>
      </w:r>
      <w:r w:rsidRPr="00982596">
        <w:rPr>
          <w:rFonts w:cs="Calibri"/>
          <w:b/>
          <w:bCs/>
          <w:color w:val="535353"/>
          <w:sz w:val="24"/>
        </w:rPr>
        <w:t xml:space="preserve"> </w:t>
      </w:r>
      <w:r w:rsidR="006D5206" w:rsidRPr="00982596">
        <w:rPr>
          <w:rFonts w:cs="Calibri"/>
          <w:b/>
          <w:bCs/>
          <w:color w:val="535353"/>
          <w:sz w:val="24"/>
        </w:rPr>
        <w:t>rendu</w:t>
      </w:r>
      <w:r w:rsidRPr="00982596">
        <w:rPr>
          <w:rFonts w:cs="Calibri"/>
          <w:b/>
          <w:bCs/>
          <w:color w:val="535353"/>
          <w:sz w:val="24"/>
        </w:rPr>
        <w:t xml:space="preserve"> </w:t>
      </w:r>
      <w:r w:rsidR="00442A32" w:rsidRPr="00982596">
        <w:rPr>
          <w:rFonts w:cs="Calibri"/>
          <w:b/>
          <w:bCs/>
          <w:color w:val="535353"/>
          <w:sz w:val="24"/>
        </w:rPr>
        <w:t xml:space="preserve">du </w:t>
      </w:r>
      <w:r w:rsidR="001D5FAE" w:rsidRPr="00982596">
        <w:rPr>
          <w:rFonts w:cs="Calibri"/>
          <w:b/>
          <w:bCs/>
          <w:color w:val="535353"/>
          <w:sz w:val="24"/>
        </w:rPr>
        <w:t xml:space="preserve">séminaire </w:t>
      </w:r>
      <w:r w:rsidR="00AC7070">
        <w:rPr>
          <w:rFonts w:cs="Calibri"/>
          <w:b/>
          <w:bCs/>
          <w:color w:val="535353"/>
          <w:sz w:val="24"/>
        </w:rPr>
        <w:t>« </w:t>
      </w:r>
      <w:r w:rsidR="001D5FAE" w:rsidRPr="00982596">
        <w:rPr>
          <w:rFonts w:cs="Calibri"/>
          <w:b/>
          <w:bCs/>
          <w:color w:val="535353"/>
          <w:sz w:val="24"/>
        </w:rPr>
        <w:t>Innovation</w:t>
      </w:r>
      <w:r w:rsidR="00AC7070">
        <w:rPr>
          <w:rFonts w:cs="Calibri"/>
          <w:b/>
          <w:bCs/>
          <w:color w:val="535353"/>
          <w:sz w:val="24"/>
        </w:rPr>
        <w:t> »</w:t>
      </w:r>
    </w:p>
    <w:p w14:paraId="0E252428" w14:textId="77777777" w:rsidR="008F541F" w:rsidRPr="00982596" w:rsidRDefault="008F541F" w:rsidP="00A57362">
      <w:pPr>
        <w:spacing w:line="240" w:lineRule="auto"/>
        <w:rPr>
          <w:rFonts w:cs="Calibri"/>
          <w:b/>
          <w:bCs/>
          <w:color w:val="535353"/>
          <w:szCs w:val="20"/>
        </w:rPr>
      </w:pPr>
    </w:p>
    <w:p w14:paraId="1904040E" w14:textId="77777777" w:rsidR="00BA4EDF" w:rsidRPr="00982596" w:rsidRDefault="00BA4EDF" w:rsidP="00A57362">
      <w:pPr>
        <w:spacing w:line="240" w:lineRule="auto"/>
        <w:rPr>
          <w:rFonts w:cs="Calibri"/>
          <w:b/>
          <w:bCs/>
          <w:color w:val="535353"/>
          <w:szCs w:val="20"/>
        </w:rPr>
      </w:pPr>
    </w:p>
    <w:p w14:paraId="38E318F6" w14:textId="77777777" w:rsidR="00014219" w:rsidRPr="00982596" w:rsidRDefault="00014219" w:rsidP="00A57362">
      <w:pPr>
        <w:spacing w:line="240" w:lineRule="auto"/>
        <w:rPr>
          <w:rFonts w:cs="Calibri"/>
          <w:b/>
          <w:bCs/>
          <w:color w:val="535353"/>
          <w:szCs w:val="20"/>
        </w:rPr>
      </w:pPr>
    </w:p>
    <w:p w14:paraId="41E8C735" w14:textId="410BB714" w:rsidR="008F541F" w:rsidRPr="00982596" w:rsidRDefault="008F541F" w:rsidP="00A57362">
      <w:pPr>
        <w:spacing w:line="240" w:lineRule="auto"/>
        <w:rPr>
          <w:rFonts w:cs="Calibri"/>
          <w:color w:val="535353"/>
          <w:szCs w:val="20"/>
        </w:rPr>
      </w:pPr>
      <w:r w:rsidRPr="00982596">
        <w:rPr>
          <w:rFonts w:cs="Calibri"/>
          <w:b/>
          <w:bCs/>
          <w:color w:val="535353"/>
          <w:szCs w:val="20"/>
        </w:rPr>
        <w:t xml:space="preserve">Date </w:t>
      </w:r>
      <w:r w:rsidRPr="00982596">
        <w:rPr>
          <w:rFonts w:cs="Calibri"/>
          <w:color w:val="535353"/>
          <w:szCs w:val="20"/>
        </w:rPr>
        <w:t xml:space="preserve">: </w:t>
      </w:r>
      <w:r w:rsidR="001D5FAE" w:rsidRPr="00982596">
        <w:rPr>
          <w:rFonts w:cs="Calibri"/>
          <w:color w:val="535353"/>
          <w:szCs w:val="20"/>
        </w:rPr>
        <w:t>lundi 28 mars 2022 de 9h00 à 12h00</w:t>
      </w:r>
    </w:p>
    <w:p w14:paraId="186D62BC" w14:textId="4FBDBD1B" w:rsidR="00F400FE" w:rsidRPr="00982596" w:rsidRDefault="00F400FE" w:rsidP="00A57362">
      <w:pPr>
        <w:spacing w:line="240" w:lineRule="auto"/>
        <w:rPr>
          <w:rFonts w:cs="Arial"/>
          <w:b/>
          <w:bCs/>
          <w:color w:val="535353"/>
          <w:highlight w:val="yellow"/>
        </w:rPr>
      </w:pPr>
    </w:p>
    <w:p w14:paraId="4799DE5F" w14:textId="6128F444" w:rsidR="00852216" w:rsidRPr="00982596" w:rsidRDefault="00852216" w:rsidP="00C31538">
      <w:pPr>
        <w:spacing w:line="240" w:lineRule="auto"/>
        <w:rPr>
          <w:b/>
          <w:bCs/>
          <w:color w:val="535353"/>
        </w:rPr>
      </w:pPr>
    </w:p>
    <w:p w14:paraId="7CDD2016" w14:textId="119120DA" w:rsidR="007F50F2" w:rsidRPr="00982596" w:rsidRDefault="007F50F2" w:rsidP="00C31538">
      <w:pPr>
        <w:spacing w:line="240" w:lineRule="auto"/>
        <w:rPr>
          <w:color w:val="535353"/>
        </w:rPr>
      </w:pPr>
      <w:r w:rsidRPr="00982596">
        <w:rPr>
          <w:color w:val="535353"/>
        </w:rPr>
        <w:t xml:space="preserve">L’ADEC présente le cadre de révision du SRDE2I, notamment le cadre légal imposé par la loi </w:t>
      </w:r>
      <w:proofErr w:type="spellStart"/>
      <w:r w:rsidRPr="00982596">
        <w:rPr>
          <w:color w:val="535353"/>
        </w:rPr>
        <w:t>NOTRe</w:t>
      </w:r>
      <w:proofErr w:type="spellEnd"/>
      <w:r w:rsidRPr="00982596">
        <w:rPr>
          <w:color w:val="535353"/>
        </w:rPr>
        <w:t xml:space="preserve"> et le rapport de l’Assemblée de Corse qui précise les modalités de révision datant des 27 et 28 janvier 2022. On terminera cette phase introductive par un rappel sur le contenu de l’ancien SRDE2I. </w:t>
      </w:r>
    </w:p>
    <w:p w14:paraId="07A5F2C3" w14:textId="77777777" w:rsidR="007F50F2" w:rsidRPr="00982596" w:rsidRDefault="007F50F2" w:rsidP="00C31538">
      <w:pPr>
        <w:spacing w:line="240" w:lineRule="auto"/>
        <w:rPr>
          <w:color w:val="535353"/>
        </w:rPr>
      </w:pPr>
    </w:p>
    <w:p w14:paraId="045ED2B9" w14:textId="7F4D2624" w:rsidR="007F50F2" w:rsidRPr="00982596" w:rsidRDefault="007F50F2" w:rsidP="00C31538">
      <w:pPr>
        <w:spacing w:line="240" w:lineRule="auto"/>
        <w:rPr>
          <w:color w:val="535353"/>
        </w:rPr>
      </w:pPr>
      <w:r w:rsidRPr="00982596">
        <w:rPr>
          <w:color w:val="535353"/>
        </w:rPr>
        <w:t xml:space="preserve">Avant l’ouverture des échanges et de la réflexion autour des pistes d’action qui pourraient être inscrites dans le cadre du futur SRDE2I, une présentation succincte des réalisations et des enseignements issus de l’analyse du bilan du SRDE2I est proposée pour ce thème. </w:t>
      </w:r>
    </w:p>
    <w:p w14:paraId="4DBD2951" w14:textId="77777777" w:rsidR="007F50F2" w:rsidRPr="00982596" w:rsidRDefault="007F50F2" w:rsidP="00C31538">
      <w:pPr>
        <w:spacing w:line="240" w:lineRule="auto"/>
        <w:rPr>
          <w:color w:val="535353"/>
        </w:rPr>
      </w:pPr>
    </w:p>
    <w:p w14:paraId="472F40CE" w14:textId="2304A03E" w:rsidR="007F50F2" w:rsidRPr="00982596" w:rsidRDefault="007F50F2" w:rsidP="00C31538">
      <w:pPr>
        <w:spacing w:line="240" w:lineRule="auto"/>
        <w:rPr>
          <w:color w:val="535353"/>
        </w:rPr>
      </w:pPr>
      <w:r w:rsidRPr="00982596">
        <w:rPr>
          <w:color w:val="535353"/>
        </w:rPr>
        <w:t>Les points ci-dessous se proposent</w:t>
      </w:r>
      <w:r w:rsidR="00552163" w:rsidRPr="00982596">
        <w:rPr>
          <w:color w:val="535353"/>
        </w:rPr>
        <w:t xml:space="preserve"> </w:t>
      </w:r>
      <w:r w:rsidRPr="00982596">
        <w:rPr>
          <w:color w:val="535353"/>
        </w:rPr>
        <w:t xml:space="preserve">de </w:t>
      </w:r>
      <w:r w:rsidR="00552163" w:rsidRPr="00982596">
        <w:rPr>
          <w:color w:val="535353"/>
        </w:rPr>
        <w:t xml:space="preserve">retranscrire les principaux enseignements </w:t>
      </w:r>
      <w:r w:rsidR="001D5FAE" w:rsidRPr="00982596">
        <w:rPr>
          <w:color w:val="535353"/>
        </w:rPr>
        <w:t>et pistes d’actions</w:t>
      </w:r>
      <w:r w:rsidRPr="00982596">
        <w:rPr>
          <w:color w:val="535353"/>
        </w:rPr>
        <w:t xml:space="preserve"> en matière de révision du SRDE2I, ayant émergé du séminaire dédié à l’innovation, autour des différents enjeux.</w:t>
      </w:r>
    </w:p>
    <w:p w14:paraId="443A009F" w14:textId="7AD5F321" w:rsidR="0069793A" w:rsidRPr="00982596" w:rsidRDefault="007F50F2" w:rsidP="00C31538">
      <w:pPr>
        <w:spacing w:line="240" w:lineRule="auto"/>
        <w:rPr>
          <w:color w:val="535353"/>
        </w:rPr>
      </w:pPr>
      <w:r w:rsidRPr="00982596">
        <w:rPr>
          <w:color w:val="535353"/>
        </w:rPr>
        <w:t xml:space="preserve"> </w:t>
      </w:r>
      <w:r w:rsidR="001D5FAE" w:rsidRPr="00982596">
        <w:rPr>
          <w:color w:val="535353"/>
        </w:rPr>
        <w:t xml:space="preserve"> </w:t>
      </w:r>
    </w:p>
    <w:p w14:paraId="4C7C21BC" w14:textId="5127198A" w:rsidR="00C31538" w:rsidRPr="00982596" w:rsidRDefault="00C31538" w:rsidP="00FC503D">
      <w:pPr>
        <w:spacing w:line="240" w:lineRule="auto"/>
        <w:rPr>
          <w:b/>
          <w:bCs/>
          <w:color w:val="535353"/>
        </w:rPr>
      </w:pPr>
    </w:p>
    <w:p w14:paraId="640BA0B7" w14:textId="4F09DA61" w:rsidR="00C31538" w:rsidRPr="00FE2551" w:rsidRDefault="007F50F2" w:rsidP="00FC503D">
      <w:pPr>
        <w:pStyle w:val="Paragraphedeliste"/>
        <w:numPr>
          <w:ilvl w:val="0"/>
          <w:numId w:val="24"/>
        </w:numPr>
        <w:spacing w:line="240" w:lineRule="auto"/>
        <w:rPr>
          <w:b/>
          <w:bCs/>
          <w:color w:val="535353"/>
        </w:rPr>
      </w:pPr>
      <w:r w:rsidRPr="00FE2551">
        <w:rPr>
          <w:b/>
          <w:bCs/>
          <w:color w:val="535353"/>
        </w:rPr>
        <w:t>Les enjeux spécifiques</w:t>
      </w:r>
      <w:r w:rsidR="00C31538" w:rsidRPr="00FE2551">
        <w:rPr>
          <w:b/>
          <w:bCs/>
          <w:color w:val="535353"/>
        </w:rPr>
        <w:t xml:space="preserve"> </w:t>
      </w:r>
    </w:p>
    <w:p w14:paraId="5A5A15CB" w14:textId="77777777" w:rsidR="00982596" w:rsidRPr="00982596" w:rsidRDefault="00982596" w:rsidP="00AE3065">
      <w:pPr>
        <w:pStyle w:val="Paragraphedeliste"/>
        <w:spacing w:line="240" w:lineRule="auto"/>
        <w:rPr>
          <w:color w:val="535353"/>
        </w:rPr>
      </w:pPr>
    </w:p>
    <w:p w14:paraId="2D55C385" w14:textId="2D430D9B" w:rsidR="00982596" w:rsidRPr="00982596" w:rsidRDefault="00982596" w:rsidP="00982596">
      <w:pPr>
        <w:pStyle w:val="Paragraphedeliste"/>
        <w:spacing w:line="240" w:lineRule="auto"/>
        <w:ind w:left="0"/>
        <w:rPr>
          <w:i/>
          <w:color w:val="535353"/>
          <w:u w:val="single"/>
        </w:rPr>
      </w:pPr>
      <w:r w:rsidRPr="00982596">
        <w:rPr>
          <w:i/>
          <w:color w:val="C00000"/>
          <w:u w:val="single"/>
        </w:rPr>
        <w:t>Enjeu 1</w:t>
      </w:r>
      <w:r w:rsidR="00881463">
        <w:rPr>
          <w:i/>
          <w:color w:val="C00000"/>
          <w:u w:val="single"/>
        </w:rPr>
        <w:t>.</w:t>
      </w:r>
      <w:r w:rsidRPr="00982596">
        <w:rPr>
          <w:i/>
          <w:color w:val="C00000"/>
          <w:u w:val="single"/>
        </w:rPr>
        <w:t xml:space="preserve"> Coordination des acteurs</w:t>
      </w:r>
    </w:p>
    <w:p w14:paraId="43B181A5" w14:textId="77777777" w:rsidR="00960307" w:rsidRDefault="00982596" w:rsidP="00982596">
      <w:pPr>
        <w:spacing w:line="240" w:lineRule="auto"/>
        <w:rPr>
          <w:color w:val="535353"/>
        </w:rPr>
      </w:pPr>
      <w:r>
        <w:rPr>
          <w:color w:val="535353"/>
        </w:rPr>
        <w:t xml:space="preserve">Au préalable un des participants a </w:t>
      </w:r>
      <w:r w:rsidR="0011623A">
        <w:rPr>
          <w:color w:val="535353"/>
        </w:rPr>
        <w:t xml:space="preserve">évoqué les instances souvent constituées à des fins de pilotage et qui ne se réunissent jamais. </w:t>
      </w:r>
    </w:p>
    <w:p w14:paraId="37185FFC" w14:textId="0BC770A3" w:rsidR="00C96F06" w:rsidRDefault="0011623A" w:rsidP="00982596">
      <w:pPr>
        <w:spacing w:line="240" w:lineRule="auto"/>
        <w:rPr>
          <w:color w:val="535353"/>
        </w:rPr>
      </w:pPr>
      <w:r>
        <w:rPr>
          <w:color w:val="535353"/>
        </w:rPr>
        <w:t xml:space="preserve">Fort de ce constat, il est mentionné l’intérêt plutôt de </w:t>
      </w:r>
      <w:r w:rsidRPr="00D638AD">
        <w:rPr>
          <w:b/>
          <w:color w:val="535353"/>
        </w:rPr>
        <w:t>créer une structure/entité en charge du pilotage de l’innovation</w:t>
      </w:r>
      <w:r>
        <w:rPr>
          <w:color w:val="535353"/>
        </w:rPr>
        <w:t>, dite « légère ».</w:t>
      </w:r>
      <w:r w:rsidR="00CF2B9F">
        <w:rPr>
          <w:color w:val="535353"/>
        </w:rPr>
        <w:t xml:space="preserve"> </w:t>
      </w:r>
      <w:r w:rsidR="00D638AD">
        <w:rPr>
          <w:color w:val="535353"/>
        </w:rPr>
        <w:t>Pour un autre participant, la composition de c</w:t>
      </w:r>
      <w:r w:rsidR="00CF2B9F">
        <w:rPr>
          <w:color w:val="535353"/>
        </w:rPr>
        <w:t>ette inst</w:t>
      </w:r>
      <w:r w:rsidR="00D638AD">
        <w:rPr>
          <w:color w:val="535353"/>
        </w:rPr>
        <w:t>ance décisionnaire doit être envisagée de manière paritaire, en assurant un équilibre en termes de représentation des différentes parties prenantes.</w:t>
      </w:r>
    </w:p>
    <w:p w14:paraId="554B8F3A" w14:textId="370E463C" w:rsidR="00AE387F" w:rsidRDefault="00C96F06" w:rsidP="00982596">
      <w:pPr>
        <w:spacing w:line="240" w:lineRule="auto"/>
        <w:rPr>
          <w:color w:val="535353"/>
        </w:rPr>
      </w:pPr>
      <w:r>
        <w:rPr>
          <w:color w:val="535353"/>
        </w:rPr>
        <w:t xml:space="preserve">Dans le cadre de la mise en œuvre de la politique de l’innovation issue du SRDE2I, cette instance pourra avoir en charge de valider un projet ou non, suivant les orientations du SRDE2I, et </w:t>
      </w:r>
      <w:r w:rsidR="006B1072">
        <w:rPr>
          <w:color w:val="535353"/>
        </w:rPr>
        <w:t xml:space="preserve">ce </w:t>
      </w:r>
      <w:r>
        <w:rPr>
          <w:color w:val="535353"/>
        </w:rPr>
        <w:t xml:space="preserve">pour s’assurer de la complémentarité des projets (éviter la dispersion des moyens, et des projets concurrents). </w:t>
      </w:r>
    </w:p>
    <w:p w14:paraId="188EF8C5" w14:textId="77777777" w:rsidR="00F42523" w:rsidRDefault="00F42523" w:rsidP="00982596">
      <w:pPr>
        <w:spacing w:line="240" w:lineRule="auto"/>
        <w:rPr>
          <w:color w:val="535353"/>
        </w:rPr>
      </w:pPr>
    </w:p>
    <w:p w14:paraId="516EED86" w14:textId="77777777" w:rsidR="00AE387F" w:rsidRDefault="00F42523" w:rsidP="00982596">
      <w:pPr>
        <w:spacing w:line="240" w:lineRule="auto"/>
        <w:rPr>
          <w:color w:val="535353"/>
        </w:rPr>
      </w:pPr>
      <w:r>
        <w:rPr>
          <w:color w:val="535353"/>
        </w:rPr>
        <w:t xml:space="preserve">De même, </w:t>
      </w:r>
      <w:r w:rsidRPr="00AE387F">
        <w:rPr>
          <w:b/>
          <w:color w:val="535353"/>
        </w:rPr>
        <w:t>des indicateurs de suivi dans la mise en œuvre de la politique de l’innovation</w:t>
      </w:r>
      <w:r>
        <w:rPr>
          <w:color w:val="535353"/>
        </w:rPr>
        <w:t xml:space="preserve"> pourraient être définis.</w:t>
      </w:r>
    </w:p>
    <w:p w14:paraId="01CFA73E" w14:textId="77777777" w:rsidR="00AE387F" w:rsidRDefault="00AE387F" w:rsidP="00982596">
      <w:pPr>
        <w:spacing w:line="240" w:lineRule="auto"/>
        <w:rPr>
          <w:color w:val="535353"/>
        </w:rPr>
      </w:pPr>
    </w:p>
    <w:p w14:paraId="48E4032B" w14:textId="39A94A95" w:rsidR="00912742" w:rsidRDefault="00AE387F" w:rsidP="00982596">
      <w:pPr>
        <w:spacing w:line="240" w:lineRule="auto"/>
        <w:rPr>
          <w:color w:val="535353"/>
        </w:rPr>
      </w:pPr>
      <w:r>
        <w:rPr>
          <w:color w:val="535353"/>
        </w:rPr>
        <w:t xml:space="preserve">Par ailleurs, il est mentionné également l’intérêt de se doter d’une </w:t>
      </w:r>
      <w:r w:rsidRPr="00AE387F">
        <w:rPr>
          <w:b/>
          <w:color w:val="535353"/>
        </w:rPr>
        <w:t>cartographie des acteurs</w:t>
      </w:r>
      <w:r>
        <w:rPr>
          <w:color w:val="535353"/>
        </w:rPr>
        <w:t xml:space="preserve"> pour faciliter l’identification et le rôle de chacun dans la chaine de valeur de l’</w:t>
      </w:r>
      <w:r w:rsidR="00367F0B">
        <w:rPr>
          <w:color w:val="535353"/>
        </w:rPr>
        <w:t>innovation, aux différents stades de maturité d’</w:t>
      </w:r>
      <w:r w:rsidR="000E21F2">
        <w:rPr>
          <w:color w:val="535353"/>
        </w:rPr>
        <w:t>un projet</w:t>
      </w:r>
      <w:r w:rsidR="00912742">
        <w:rPr>
          <w:color w:val="535353"/>
        </w:rPr>
        <w:t>. De même, a été mentionné</w:t>
      </w:r>
      <w:r w:rsidR="006B1072">
        <w:rPr>
          <w:color w:val="535353"/>
        </w:rPr>
        <w:t>e</w:t>
      </w:r>
      <w:r w:rsidR="00912742">
        <w:rPr>
          <w:color w:val="535353"/>
        </w:rPr>
        <w:t xml:space="preserve"> l’absence des acteurs en charge de la veille et de la sensibilisation. </w:t>
      </w:r>
      <w:r w:rsidR="000E21F2">
        <w:rPr>
          <w:color w:val="535353"/>
        </w:rPr>
        <w:t xml:space="preserve"> </w:t>
      </w:r>
    </w:p>
    <w:p w14:paraId="21F2D360" w14:textId="486F940B" w:rsidR="0011623A" w:rsidRDefault="000E21F2" w:rsidP="00912742">
      <w:pPr>
        <w:spacing w:line="240" w:lineRule="auto"/>
        <w:ind w:firstLine="708"/>
        <w:rPr>
          <w:color w:val="535353"/>
        </w:rPr>
      </w:pPr>
      <w:r w:rsidRPr="000E21F2">
        <w:rPr>
          <w:color w:val="535353"/>
        </w:rPr>
        <w:sym w:font="Wingdings" w:char="F0E8"/>
      </w:r>
      <w:r>
        <w:rPr>
          <w:color w:val="535353"/>
        </w:rPr>
        <w:t xml:space="preserve"> </w:t>
      </w:r>
      <w:r w:rsidR="00492C69">
        <w:rPr>
          <w:color w:val="535353"/>
        </w:rPr>
        <w:t xml:space="preserve">Vers </w:t>
      </w:r>
      <w:r>
        <w:rPr>
          <w:color w:val="535353"/>
        </w:rPr>
        <w:t>une nomenclature de l’innovation</w:t>
      </w:r>
      <w:r w:rsidR="00BE1003">
        <w:rPr>
          <w:color w:val="535353"/>
        </w:rPr>
        <w:t>.</w:t>
      </w:r>
    </w:p>
    <w:p w14:paraId="0A7624CD" w14:textId="77777777" w:rsidR="00C96F06" w:rsidRDefault="00C96F06" w:rsidP="00982596">
      <w:pPr>
        <w:spacing w:line="240" w:lineRule="auto"/>
        <w:rPr>
          <w:color w:val="535353"/>
        </w:rPr>
      </w:pPr>
    </w:p>
    <w:p w14:paraId="5837F1B3" w14:textId="77777777" w:rsidR="00F42523" w:rsidRDefault="00F42523" w:rsidP="00982596">
      <w:pPr>
        <w:spacing w:line="240" w:lineRule="auto"/>
        <w:rPr>
          <w:color w:val="535353"/>
        </w:rPr>
      </w:pPr>
    </w:p>
    <w:p w14:paraId="56FD6472" w14:textId="472A872A" w:rsidR="00881463" w:rsidRPr="00982596" w:rsidRDefault="00881463" w:rsidP="00881463">
      <w:pPr>
        <w:pStyle w:val="Paragraphedeliste"/>
        <w:spacing w:line="240" w:lineRule="auto"/>
        <w:ind w:left="0"/>
        <w:rPr>
          <w:i/>
          <w:color w:val="535353"/>
          <w:u w:val="single"/>
        </w:rPr>
      </w:pPr>
      <w:r w:rsidRPr="00982596">
        <w:rPr>
          <w:i/>
          <w:color w:val="C00000"/>
          <w:u w:val="single"/>
        </w:rPr>
        <w:t xml:space="preserve">Enjeu </w:t>
      </w:r>
      <w:r>
        <w:rPr>
          <w:i/>
          <w:color w:val="C00000"/>
          <w:u w:val="single"/>
        </w:rPr>
        <w:t>2. Priorisation des secteurs d’activité</w:t>
      </w:r>
    </w:p>
    <w:p w14:paraId="7FBB589F" w14:textId="7A9003D5" w:rsidR="003D7895" w:rsidRDefault="003D7895" w:rsidP="00982596">
      <w:pPr>
        <w:spacing w:line="240" w:lineRule="auto"/>
        <w:rPr>
          <w:color w:val="535353"/>
        </w:rPr>
      </w:pPr>
      <w:r>
        <w:rPr>
          <w:color w:val="535353"/>
        </w:rPr>
        <w:t xml:space="preserve">Globalement, les participants s’accordent sur </w:t>
      </w:r>
      <w:r w:rsidRPr="00420F27">
        <w:rPr>
          <w:b/>
          <w:color w:val="535353"/>
        </w:rPr>
        <w:t>l’intérêt de la spécialisation</w:t>
      </w:r>
      <w:r>
        <w:rPr>
          <w:color w:val="535353"/>
        </w:rPr>
        <w:t xml:space="preserve"> pour pouvoir engager des ressources sur un sujet spécifique, « flécher »</w:t>
      </w:r>
      <w:r w:rsidR="00420F27">
        <w:rPr>
          <w:color w:val="535353"/>
        </w:rPr>
        <w:t xml:space="preserve"> des instruments financiers, tout en se laissant une « marge » pour d’autres projets. </w:t>
      </w:r>
    </w:p>
    <w:p w14:paraId="01EFFEFD" w14:textId="77777777" w:rsidR="00420F27" w:rsidRDefault="00420F27" w:rsidP="00982596">
      <w:pPr>
        <w:spacing w:line="240" w:lineRule="auto"/>
        <w:rPr>
          <w:color w:val="535353"/>
        </w:rPr>
      </w:pPr>
    </w:p>
    <w:p w14:paraId="6F15E615" w14:textId="71A2231A" w:rsidR="00420F27" w:rsidRPr="00420F27" w:rsidRDefault="00420F27" w:rsidP="00982596">
      <w:pPr>
        <w:spacing w:line="240" w:lineRule="auto"/>
        <w:rPr>
          <w:b/>
          <w:color w:val="535353"/>
        </w:rPr>
      </w:pPr>
      <w:r>
        <w:rPr>
          <w:color w:val="535353"/>
        </w:rPr>
        <w:t xml:space="preserve">S’agissant du critère de spécialisation, </w:t>
      </w:r>
      <w:r w:rsidRPr="00420F27">
        <w:rPr>
          <w:b/>
          <w:color w:val="535353"/>
        </w:rPr>
        <w:t>certains participants évoquent des enjeux transversaux, plutôt qu’une approche filière : autrement dit, donner la priorité à des projets d’innovation qui participeront au développement durable, à la digitalisation, à la robotisation, ou encore à l’innovation collective.</w:t>
      </w:r>
    </w:p>
    <w:p w14:paraId="70A42B31" w14:textId="77777777" w:rsidR="00F04B32" w:rsidRDefault="00420F27" w:rsidP="00982596">
      <w:pPr>
        <w:spacing w:line="240" w:lineRule="auto"/>
        <w:rPr>
          <w:b/>
          <w:color w:val="535353"/>
        </w:rPr>
      </w:pPr>
      <w:r>
        <w:rPr>
          <w:color w:val="535353"/>
        </w:rPr>
        <w:t xml:space="preserve">D’autres préciseront que </w:t>
      </w:r>
      <w:r w:rsidRPr="002A5324">
        <w:rPr>
          <w:b/>
          <w:color w:val="535353"/>
        </w:rPr>
        <w:t xml:space="preserve">la priorité pourrait être définie à partir du niveau de maturité d’un projet. </w:t>
      </w:r>
    </w:p>
    <w:p w14:paraId="443798E8" w14:textId="6519F128" w:rsidR="00B853B0" w:rsidRPr="00F04B32" w:rsidRDefault="00632F82" w:rsidP="00982596">
      <w:pPr>
        <w:spacing w:line="240" w:lineRule="auto"/>
        <w:rPr>
          <w:b/>
          <w:color w:val="535353"/>
        </w:rPr>
      </w:pPr>
      <w:r>
        <w:rPr>
          <w:color w:val="535353"/>
        </w:rPr>
        <w:lastRenderedPageBreak/>
        <w:t>Une réflexion par filière a été tout de même proposée</w:t>
      </w:r>
      <w:r w:rsidR="00FE2551">
        <w:rPr>
          <w:color w:val="535353"/>
        </w:rPr>
        <w:t xml:space="preserve"> en suggérant un soutien aux filières pour lesquelles il existe de la ressource. L’exemple cité porte sur l’</w:t>
      </w:r>
      <w:r w:rsidR="00B853B0">
        <w:rPr>
          <w:color w:val="535353"/>
        </w:rPr>
        <w:t xml:space="preserve">économie culturelle (design, création, innovation audiovisuelle…). </w:t>
      </w:r>
    </w:p>
    <w:p w14:paraId="0D79EE6A" w14:textId="77777777" w:rsidR="00B853B0" w:rsidRDefault="00B853B0" w:rsidP="00982596">
      <w:pPr>
        <w:spacing w:line="240" w:lineRule="auto"/>
        <w:rPr>
          <w:color w:val="535353"/>
        </w:rPr>
      </w:pPr>
    </w:p>
    <w:p w14:paraId="574F8BBD" w14:textId="77777777" w:rsidR="006A2580" w:rsidRDefault="00B853B0" w:rsidP="00982596">
      <w:pPr>
        <w:spacing w:line="240" w:lineRule="auto"/>
        <w:rPr>
          <w:color w:val="535353"/>
        </w:rPr>
      </w:pPr>
      <w:r>
        <w:rPr>
          <w:color w:val="535353"/>
        </w:rPr>
        <w:t>Un autre abordera l’innovation sociale.</w:t>
      </w:r>
    </w:p>
    <w:p w14:paraId="10AA8AF2" w14:textId="77777777" w:rsidR="006A2580" w:rsidRDefault="006A2580" w:rsidP="00982596">
      <w:pPr>
        <w:spacing w:line="240" w:lineRule="auto"/>
        <w:rPr>
          <w:color w:val="535353"/>
        </w:rPr>
      </w:pPr>
    </w:p>
    <w:p w14:paraId="64AA3AE4" w14:textId="17DAC5C8" w:rsidR="00420F27" w:rsidRDefault="006A2580" w:rsidP="00982596">
      <w:pPr>
        <w:spacing w:line="240" w:lineRule="auto"/>
        <w:rPr>
          <w:color w:val="535353"/>
        </w:rPr>
      </w:pPr>
      <w:r>
        <w:rPr>
          <w:color w:val="535353"/>
        </w:rPr>
        <w:t xml:space="preserve">Plus globalement, on s’interrogera sur </w:t>
      </w:r>
      <w:r w:rsidR="002A5324">
        <w:rPr>
          <w:color w:val="535353"/>
        </w:rPr>
        <w:t>les leviers d’action en matière d’innovation pour les acteurs publics : « </w:t>
      </w:r>
      <w:r w:rsidR="006B1072">
        <w:rPr>
          <w:color w:val="535353"/>
        </w:rPr>
        <w:t xml:space="preserve">comment </w:t>
      </w:r>
      <w:r w:rsidR="002A5324">
        <w:rPr>
          <w:color w:val="535353"/>
        </w:rPr>
        <w:t>innove</w:t>
      </w:r>
      <w:r w:rsidR="006B1072">
        <w:rPr>
          <w:color w:val="535353"/>
        </w:rPr>
        <w:t>-t-on</w:t>
      </w:r>
      <w:r w:rsidR="002A5324">
        <w:rPr>
          <w:color w:val="535353"/>
        </w:rPr>
        <w:t xml:space="preserve"> en tant qu’acteur du secteur public ? »</w:t>
      </w:r>
      <w:r w:rsidR="00B853B0">
        <w:rPr>
          <w:color w:val="535353"/>
        </w:rPr>
        <w:t xml:space="preserve"> </w:t>
      </w:r>
      <w:r w:rsidR="00FE2551">
        <w:rPr>
          <w:color w:val="535353"/>
        </w:rPr>
        <w:t xml:space="preserve"> </w:t>
      </w:r>
      <w:r w:rsidR="00632F82">
        <w:rPr>
          <w:color w:val="535353"/>
        </w:rPr>
        <w:t xml:space="preserve"> </w:t>
      </w:r>
      <w:r w:rsidR="00420F27">
        <w:rPr>
          <w:color w:val="535353"/>
        </w:rPr>
        <w:t xml:space="preserve"> </w:t>
      </w:r>
    </w:p>
    <w:p w14:paraId="53D1F54C" w14:textId="5143D21B" w:rsidR="0011623A" w:rsidRDefault="003D7895" w:rsidP="00982596">
      <w:pPr>
        <w:spacing w:line="240" w:lineRule="auto"/>
        <w:rPr>
          <w:color w:val="535353"/>
        </w:rPr>
      </w:pPr>
      <w:r>
        <w:rPr>
          <w:color w:val="535353"/>
        </w:rPr>
        <w:t xml:space="preserve"> </w:t>
      </w:r>
    </w:p>
    <w:p w14:paraId="38BC48F0" w14:textId="77777777" w:rsidR="0011623A" w:rsidRDefault="0011623A" w:rsidP="00982596">
      <w:pPr>
        <w:spacing w:line="240" w:lineRule="auto"/>
        <w:rPr>
          <w:color w:val="535353"/>
        </w:rPr>
      </w:pPr>
    </w:p>
    <w:p w14:paraId="0C5EBF45" w14:textId="4FAA8D37" w:rsidR="00881463" w:rsidRPr="00A75CE2" w:rsidRDefault="00881463" w:rsidP="00A75CE2">
      <w:pPr>
        <w:spacing w:line="240" w:lineRule="auto"/>
        <w:rPr>
          <w:color w:val="535353"/>
        </w:rPr>
      </w:pPr>
      <w:r w:rsidRPr="00982596">
        <w:rPr>
          <w:i/>
          <w:color w:val="C00000"/>
          <w:u w:val="single"/>
        </w:rPr>
        <w:t xml:space="preserve">Enjeu </w:t>
      </w:r>
      <w:r>
        <w:rPr>
          <w:i/>
          <w:color w:val="C00000"/>
          <w:u w:val="single"/>
        </w:rPr>
        <w:t>3. Favoriser les actions collectives</w:t>
      </w:r>
    </w:p>
    <w:p w14:paraId="06623C5C" w14:textId="4EA2BCA3" w:rsidR="00982596" w:rsidRPr="00004C8C" w:rsidRDefault="00004C8C" w:rsidP="00982596">
      <w:pPr>
        <w:spacing w:line="240" w:lineRule="auto"/>
        <w:rPr>
          <w:color w:val="535353"/>
        </w:rPr>
      </w:pPr>
      <w:r w:rsidRPr="00004C8C">
        <w:rPr>
          <w:color w:val="535353"/>
        </w:rPr>
        <w:t>Parmi les bonnes pratiques mises en lumière, les participants ont évoqué</w:t>
      </w:r>
      <w:r>
        <w:rPr>
          <w:color w:val="535353"/>
        </w:rPr>
        <w:t xml:space="preserve"> l’idée de la chair</w:t>
      </w:r>
      <w:r w:rsidR="00420121">
        <w:rPr>
          <w:color w:val="535353"/>
        </w:rPr>
        <w:t>e</w:t>
      </w:r>
      <w:r>
        <w:rPr>
          <w:color w:val="535353"/>
        </w:rPr>
        <w:t xml:space="preserve"> ou encore </w:t>
      </w:r>
      <w:r w:rsidR="00420121" w:rsidRPr="00F04B32">
        <w:rPr>
          <w:b/>
          <w:color w:val="535353"/>
        </w:rPr>
        <w:t>d’un club des dirigeants</w:t>
      </w:r>
      <w:r w:rsidR="00420121">
        <w:rPr>
          <w:color w:val="535353"/>
        </w:rPr>
        <w:t xml:space="preserve"> de l’innovation (celui de Paris est mentionné pour exemple), qui se réunit une fois par mois pour échanger sur l’innovation. </w:t>
      </w:r>
      <w:r w:rsidRPr="00004C8C">
        <w:rPr>
          <w:color w:val="535353"/>
        </w:rPr>
        <w:t xml:space="preserve"> </w:t>
      </w:r>
    </w:p>
    <w:p w14:paraId="00DD5AAF" w14:textId="77777777" w:rsidR="00663564" w:rsidRPr="001D5FAE" w:rsidRDefault="00663564" w:rsidP="00883877">
      <w:pPr>
        <w:spacing w:line="240" w:lineRule="auto"/>
        <w:rPr>
          <w:highlight w:val="yellow"/>
        </w:rPr>
      </w:pPr>
    </w:p>
    <w:p w14:paraId="25885216" w14:textId="77777777" w:rsidR="00D67194" w:rsidRDefault="00D67194" w:rsidP="008C2EAE">
      <w:pPr>
        <w:spacing w:line="240" w:lineRule="auto"/>
        <w:rPr>
          <w:highlight w:val="yellow"/>
        </w:rPr>
      </w:pPr>
    </w:p>
    <w:p w14:paraId="53E4EDC6" w14:textId="77777777" w:rsidR="008C2EAE" w:rsidRDefault="008C2EAE" w:rsidP="008C2EAE">
      <w:pPr>
        <w:spacing w:line="240" w:lineRule="auto"/>
        <w:rPr>
          <w:highlight w:val="yellow"/>
        </w:rPr>
      </w:pPr>
    </w:p>
    <w:p w14:paraId="6CDDEFBB" w14:textId="20A45AB1" w:rsidR="008C2EAE" w:rsidRPr="00A75CE2" w:rsidRDefault="008C2EAE" w:rsidP="008C2EAE">
      <w:pPr>
        <w:spacing w:line="240" w:lineRule="auto"/>
        <w:rPr>
          <w:color w:val="535353"/>
        </w:rPr>
      </w:pPr>
      <w:r w:rsidRPr="00982596">
        <w:rPr>
          <w:i/>
          <w:color w:val="C00000"/>
          <w:u w:val="single"/>
        </w:rPr>
        <w:t xml:space="preserve">Enjeu </w:t>
      </w:r>
      <w:r>
        <w:rPr>
          <w:i/>
          <w:color w:val="C00000"/>
          <w:u w:val="single"/>
        </w:rPr>
        <w:t xml:space="preserve">4. </w:t>
      </w:r>
      <w:r w:rsidR="00093D84">
        <w:rPr>
          <w:i/>
          <w:color w:val="C00000"/>
          <w:u w:val="single"/>
        </w:rPr>
        <w:t>Envisager d</w:t>
      </w:r>
      <w:r>
        <w:rPr>
          <w:i/>
          <w:color w:val="C00000"/>
          <w:u w:val="single"/>
        </w:rPr>
        <w:t>es mesures pour le financement</w:t>
      </w:r>
    </w:p>
    <w:p w14:paraId="3D754BD3" w14:textId="3209D2D2" w:rsidR="00DA7697" w:rsidRDefault="00762F86" w:rsidP="008C2EAE">
      <w:pPr>
        <w:spacing w:line="240" w:lineRule="auto"/>
        <w:rPr>
          <w:color w:val="535353"/>
        </w:rPr>
      </w:pPr>
      <w:r w:rsidRPr="00762F86">
        <w:rPr>
          <w:color w:val="535353"/>
        </w:rPr>
        <w:t>En matière de financement de l’innovation</w:t>
      </w:r>
      <w:r w:rsidRPr="00762F86">
        <w:rPr>
          <w:b/>
          <w:color w:val="535353"/>
        </w:rPr>
        <w:t>, la mise en œuvre du fonds de pré-amorçage</w:t>
      </w:r>
      <w:r>
        <w:rPr>
          <w:color w:val="535353"/>
        </w:rPr>
        <w:t xml:space="preserve"> est identifiée comme un levier nécessaire, et acté dans le cadre d’une délibération de l’Assemblée de Corse. No</w:t>
      </w:r>
      <w:r w:rsidR="006B1072">
        <w:rPr>
          <w:color w:val="535353"/>
        </w:rPr>
        <w:t>n réalisée, il était</w:t>
      </w:r>
      <w:r>
        <w:rPr>
          <w:color w:val="535353"/>
        </w:rPr>
        <w:t xml:space="preserve"> prévu le lancement d’une étude dans le but d’en définir les besoins et le contenu ; le dispositif ALZA étant perçu comme un outil complémentaire.</w:t>
      </w:r>
    </w:p>
    <w:p w14:paraId="61A838CA" w14:textId="77777777" w:rsidR="00DA7697" w:rsidRDefault="00DA7697" w:rsidP="008C2EAE">
      <w:pPr>
        <w:spacing w:line="240" w:lineRule="auto"/>
        <w:rPr>
          <w:color w:val="535353"/>
        </w:rPr>
      </w:pPr>
    </w:p>
    <w:p w14:paraId="108299AD" w14:textId="105B9A75" w:rsidR="008C2EAE" w:rsidRDefault="00DA7697" w:rsidP="008C2EAE">
      <w:pPr>
        <w:spacing w:line="240" w:lineRule="auto"/>
        <w:rPr>
          <w:color w:val="535353"/>
        </w:rPr>
      </w:pPr>
      <w:r>
        <w:rPr>
          <w:color w:val="535353"/>
        </w:rPr>
        <w:t>Un autre ou</w:t>
      </w:r>
      <w:r w:rsidR="006B1072">
        <w:rPr>
          <w:color w:val="535353"/>
        </w:rPr>
        <w:t>til a été mis en avant, le</w:t>
      </w:r>
      <w:r>
        <w:rPr>
          <w:color w:val="535353"/>
        </w:rPr>
        <w:t xml:space="preserve"> </w:t>
      </w:r>
      <w:r w:rsidRPr="00961BA2">
        <w:rPr>
          <w:b/>
          <w:color w:val="535353"/>
        </w:rPr>
        <w:t>prêt à taux zéro</w:t>
      </w:r>
      <w:r>
        <w:rPr>
          <w:color w:val="535353"/>
        </w:rPr>
        <w:t xml:space="preserve"> accordé aux entreprises sur </w:t>
      </w:r>
      <w:r w:rsidR="006B1072">
        <w:rPr>
          <w:color w:val="535353"/>
        </w:rPr>
        <w:t>l</w:t>
      </w:r>
      <w:r>
        <w:rPr>
          <w:color w:val="535353"/>
        </w:rPr>
        <w:t>a thématique de l’innovation par Initiative</w:t>
      </w:r>
      <w:r w:rsidRPr="00DA7697">
        <w:rPr>
          <w:color w:val="535353"/>
        </w:rPr>
        <w:t xml:space="preserve"> </w:t>
      </w:r>
      <w:r>
        <w:rPr>
          <w:color w:val="535353"/>
        </w:rPr>
        <w:t>France ; un outil jugé pertinent pour les besoins insulaires.</w:t>
      </w:r>
    </w:p>
    <w:p w14:paraId="722EF0D4" w14:textId="77777777" w:rsidR="006B7BA6" w:rsidRDefault="006B7BA6" w:rsidP="008C2EAE">
      <w:pPr>
        <w:spacing w:line="240" w:lineRule="auto"/>
        <w:rPr>
          <w:color w:val="535353"/>
        </w:rPr>
      </w:pPr>
    </w:p>
    <w:p w14:paraId="4427E32A" w14:textId="0D125879" w:rsidR="00567B4E" w:rsidRPr="00235BFB" w:rsidRDefault="006B7BA6" w:rsidP="008C2EAE">
      <w:pPr>
        <w:spacing w:line="240" w:lineRule="auto"/>
        <w:rPr>
          <w:b/>
          <w:color w:val="535353"/>
        </w:rPr>
      </w:pPr>
      <w:r>
        <w:rPr>
          <w:color w:val="535353"/>
        </w:rPr>
        <w:t>Plus globalement, un des intervenants soulignera qu’à l’</w:t>
      </w:r>
      <w:r w:rsidR="00961BA2">
        <w:rPr>
          <w:color w:val="535353"/>
        </w:rPr>
        <w:t xml:space="preserve">heure actuelle </w:t>
      </w:r>
      <w:r w:rsidR="00961BA2" w:rsidRPr="00683675">
        <w:rPr>
          <w:b/>
          <w:color w:val="535353"/>
        </w:rPr>
        <w:t>la principale difficulté ne porte pas sur le financement mais plutôt sur la masse critique</w:t>
      </w:r>
      <w:r w:rsidR="00961BA2">
        <w:rPr>
          <w:color w:val="535353"/>
        </w:rPr>
        <w:t xml:space="preserve"> des entreprises, leur capacité et leur savoir-faire en matière d’innovation (R&amp;D pour ALZA).</w:t>
      </w:r>
      <w:r w:rsidR="00683675">
        <w:rPr>
          <w:color w:val="535353"/>
        </w:rPr>
        <w:t xml:space="preserve"> Il précisera d’ailleurs qu’un certain nombre de dispositifs existent et d’autres enco</w:t>
      </w:r>
      <w:r w:rsidR="006B1072">
        <w:rPr>
          <w:color w:val="535353"/>
        </w:rPr>
        <w:t>re à mobiliser peut-</w:t>
      </w:r>
      <w:r w:rsidR="00683675">
        <w:rPr>
          <w:color w:val="535353"/>
        </w:rPr>
        <w:t>être (Cf BPI France), l’</w:t>
      </w:r>
      <w:r w:rsidR="006B1072">
        <w:rPr>
          <w:color w:val="535353"/>
        </w:rPr>
        <w:t>enjeu résidant alors dans</w:t>
      </w:r>
      <w:r w:rsidR="00683675">
        <w:rPr>
          <w:color w:val="535353"/>
        </w:rPr>
        <w:t xml:space="preserve"> </w:t>
      </w:r>
      <w:r w:rsidR="00683675" w:rsidRPr="00235BFB">
        <w:rPr>
          <w:b/>
          <w:color w:val="535353"/>
        </w:rPr>
        <w:t>la visibilité de ces outils financiers et les pistes d’optimisation en la matière.</w:t>
      </w:r>
    </w:p>
    <w:p w14:paraId="0DD9DD18" w14:textId="0B2F301F" w:rsidR="006B7BA6" w:rsidRPr="00762F86" w:rsidRDefault="00567B4E" w:rsidP="00567B4E">
      <w:pPr>
        <w:spacing w:line="240" w:lineRule="auto"/>
        <w:ind w:left="708"/>
        <w:rPr>
          <w:color w:val="535353"/>
        </w:rPr>
      </w:pPr>
      <w:r w:rsidRPr="00567B4E">
        <w:rPr>
          <w:color w:val="535353"/>
        </w:rPr>
        <w:sym w:font="Wingdings" w:char="F0E8"/>
      </w:r>
      <w:r>
        <w:rPr>
          <w:color w:val="535353"/>
        </w:rPr>
        <w:t xml:space="preserve"> </w:t>
      </w:r>
      <w:r w:rsidRPr="00236168">
        <w:rPr>
          <w:b/>
          <w:color w:val="535353"/>
        </w:rPr>
        <w:t xml:space="preserve">Elaboration </w:t>
      </w:r>
      <w:r w:rsidR="006B1072">
        <w:rPr>
          <w:b/>
          <w:color w:val="535353"/>
        </w:rPr>
        <w:t>d’</w:t>
      </w:r>
      <w:r w:rsidRPr="00236168">
        <w:rPr>
          <w:b/>
          <w:color w:val="535353"/>
        </w:rPr>
        <w:t>une cartographie du financement à l’innovation (portage, accompagnement).</w:t>
      </w:r>
      <w:r w:rsidR="00683675">
        <w:rPr>
          <w:color w:val="535353"/>
        </w:rPr>
        <w:t xml:space="preserve">  </w:t>
      </w:r>
      <w:r w:rsidR="00961BA2">
        <w:rPr>
          <w:color w:val="535353"/>
        </w:rPr>
        <w:t xml:space="preserve"> </w:t>
      </w:r>
      <w:r w:rsidR="006B7BA6">
        <w:rPr>
          <w:color w:val="535353"/>
        </w:rPr>
        <w:t xml:space="preserve"> </w:t>
      </w:r>
    </w:p>
    <w:p w14:paraId="7D4E4607" w14:textId="77777777" w:rsidR="008C2EAE" w:rsidRDefault="008C2EAE" w:rsidP="008C2EAE">
      <w:pPr>
        <w:spacing w:line="240" w:lineRule="auto"/>
        <w:rPr>
          <w:highlight w:val="yellow"/>
        </w:rPr>
      </w:pPr>
    </w:p>
    <w:p w14:paraId="041442B3" w14:textId="77777777" w:rsidR="008C2EAE" w:rsidRDefault="008C2EAE" w:rsidP="008C2EAE">
      <w:pPr>
        <w:spacing w:line="240" w:lineRule="auto"/>
        <w:rPr>
          <w:highlight w:val="yellow"/>
        </w:rPr>
      </w:pPr>
    </w:p>
    <w:p w14:paraId="184F7125" w14:textId="77777777" w:rsidR="008C2EAE" w:rsidRDefault="008C2EAE" w:rsidP="008C2EAE">
      <w:pPr>
        <w:spacing w:line="240" w:lineRule="auto"/>
        <w:rPr>
          <w:highlight w:val="yellow"/>
        </w:rPr>
      </w:pPr>
    </w:p>
    <w:p w14:paraId="3E564C8E" w14:textId="3630A62B" w:rsidR="008C2EAE" w:rsidRPr="00A75CE2" w:rsidRDefault="008C2EAE" w:rsidP="008C2EAE">
      <w:pPr>
        <w:spacing w:line="240" w:lineRule="auto"/>
        <w:rPr>
          <w:color w:val="535353"/>
        </w:rPr>
      </w:pPr>
      <w:r w:rsidRPr="00982596">
        <w:rPr>
          <w:i/>
          <w:color w:val="C00000"/>
          <w:u w:val="single"/>
        </w:rPr>
        <w:t xml:space="preserve">Enjeu </w:t>
      </w:r>
      <w:r>
        <w:rPr>
          <w:i/>
          <w:color w:val="C00000"/>
          <w:u w:val="single"/>
        </w:rPr>
        <w:t xml:space="preserve">5. </w:t>
      </w:r>
      <w:r w:rsidR="00093D84">
        <w:rPr>
          <w:i/>
          <w:color w:val="C00000"/>
          <w:u w:val="single"/>
        </w:rPr>
        <w:t>Promouvoir l</w:t>
      </w:r>
      <w:r w:rsidR="00AE02BC">
        <w:rPr>
          <w:i/>
          <w:color w:val="C00000"/>
          <w:u w:val="single"/>
        </w:rPr>
        <w:t>’innovation sociale</w:t>
      </w:r>
    </w:p>
    <w:p w14:paraId="3AB4610C" w14:textId="0D928479" w:rsidR="008C2EAE" w:rsidRPr="004E35C5" w:rsidRDefault="004E35C5" w:rsidP="008C2EAE">
      <w:pPr>
        <w:spacing w:line="240" w:lineRule="auto"/>
        <w:rPr>
          <w:color w:val="535353"/>
        </w:rPr>
      </w:pPr>
      <w:r w:rsidRPr="004E35C5">
        <w:rPr>
          <w:color w:val="535353"/>
        </w:rPr>
        <w:t>L’innovation sociale a pu être abordée sous divers angles :</w:t>
      </w:r>
    </w:p>
    <w:p w14:paraId="48F0BF04" w14:textId="158F3862" w:rsidR="004E35C5" w:rsidRDefault="00CA39D4" w:rsidP="00CA39D4">
      <w:pPr>
        <w:pStyle w:val="Paragraphedeliste"/>
        <w:numPr>
          <w:ilvl w:val="0"/>
          <w:numId w:val="31"/>
        </w:numPr>
        <w:spacing w:line="240" w:lineRule="auto"/>
        <w:rPr>
          <w:color w:val="535353"/>
        </w:rPr>
      </w:pPr>
      <w:r w:rsidRPr="006B1072">
        <w:rPr>
          <w:b/>
          <w:color w:val="535353"/>
        </w:rPr>
        <w:t>L’équilibre entre les territoires</w:t>
      </w:r>
      <w:r w:rsidRPr="00CA39D4">
        <w:rPr>
          <w:color w:val="535353"/>
        </w:rPr>
        <w:t xml:space="preserve"> et l’enjeu autour de la création d’emplois en milieu rural</w:t>
      </w:r>
      <w:r w:rsidR="00593846">
        <w:rPr>
          <w:color w:val="535353"/>
        </w:rPr>
        <w:t> : actions de formation, promotion de nouveaux métiers en milieu rural…</w:t>
      </w:r>
    </w:p>
    <w:p w14:paraId="3272B48F" w14:textId="75190F53" w:rsidR="00593846" w:rsidRDefault="00593846" w:rsidP="00CA39D4">
      <w:pPr>
        <w:pStyle w:val="Paragraphedeliste"/>
        <w:numPr>
          <w:ilvl w:val="0"/>
          <w:numId w:val="31"/>
        </w:numPr>
        <w:spacing w:line="240" w:lineRule="auto"/>
        <w:rPr>
          <w:color w:val="535353"/>
        </w:rPr>
      </w:pPr>
      <w:r w:rsidRPr="006B1072">
        <w:rPr>
          <w:b/>
          <w:color w:val="535353"/>
        </w:rPr>
        <w:t>L’égalité professionnelle femme-homme</w:t>
      </w:r>
      <w:r>
        <w:rPr>
          <w:color w:val="535353"/>
        </w:rPr>
        <w:t> </w:t>
      </w:r>
      <w:r w:rsidR="005A5569">
        <w:rPr>
          <w:color w:val="535353"/>
        </w:rPr>
        <w:t>avec des actions de type :</w:t>
      </w:r>
    </w:p>
    <w:p w14:paraId="5D6DCC5A" w14:textId="4F80BFA6" w:rsidR="005A5569" w:rsidRDefault="00877C70" w:rsidP="005A5569">
      <w:pPr>
        <w:pStyle w:val="Paragraphedeliste"/>
        <w:numPr>
          <w:ilvl w:val="0"/>
          <w:numId w:val="32"/>
        </w:numPr>
        <w:spacing w:line="240" w:lineRule="auto"/>
        <w:rPr>
          <w:color w:val="535353"/>
        </w:rPr>
      </w:pPr>
      <w:r>
        <w:rPr>
          <w:color w:val="535353"/>
        </w:rPr>
        <w:t>Cartographie des outils/dispositifs en faveur de l’entrepreneuriat et de l’innovation</w:t>
      </w:r>
    </w:p>
    <w:p w14:paraId="463A6592" w14:textId="5414E115" w:rsidR="00877C70" w:rsidRDefault="00877C70" w:rsidP="005A5569">
      <w:pPr>
        <w:pStyle w:val="Paragraphedeliste"/>
        <w:numPr>
          <w:ilvl w:val="0"/>
          <w:numId w:val="32"/>
        </w:numPr>
        <w:spacing w:line="240" w:lineRule="auto"/>
        <w:rPr>
          <w:color w:val="535353"/>
        </w:rPr>
      </w:pPr>
      <w:r>
        <w:rPr>
          <w:color w:val="535353"/>
        </w:rPr>
        <w:t>Actions de sensibilisation dès le plus jeune âge (lycée) pour susciter des vocations (métiers de l’innovation)</w:t>
      </w:r>
    </w:p>
    <w:p w14:paraId="792652BE" w14:textId="1C18DAD2" w:rsidR="00877C70" w:rsidRDefault="00877C70" w:rsidP="005A5569">
      <w:pPr>
        <w:pStyle w:val="Paragraphedeliste"/>
        <w:numPr>
          <w:ilvl w:val="0"/>
          <w:numId w:val="32"/>
        </w:numPr>
        <w:spacing w:line="240" w:lineRule="auto"/>
        <w:rPr>
          <w:color w:val="535353"/>
        </w:rPr>
      </w:pPr>
      <w:r>
        <w:rPr>
          <w:color w:val="535353"/>
        </w:rPr>
        <w:t xml:space="preserve">Création d’un réseau spécifique des femmes qui entreprennent à l’image de </w:t>
      </w:r>
      <w:proofErr w:type="spellStart"/>
      <w:r>
        <w:rPr>
          <w:color w:val="535353"/>
        </w:rPr>
        <w:t>Corsican</w:t>
      </w:r>
      <w:proofErr w:type="spellEnd"/>
      <w:r>
        <w:rPr>
          <w:color w:val="535353"/>
        </w:rPr>
        <w:t xml:space="preserve"> Business </w:t>
      </w:r>
      <w:proofErr w:type="spellStart"/>
      <w:r>
        <w:rPr>
          <w:color w:val="535353"/>
        </w:rPr>
        <w:t>Woman</w:t>
      </w:r>
      <w:proofErr w:type="spellEnd"/>
    </w:p>
    <w:p w14:paraId="008F6BDB" w14:textId="7B2B37B2" w:rsidR="00877C70" w:rsidRPr="00CA39D4" w:rsidRDefault="00877C70" w:rsidP="005A5569">
      <w:pPr>
        <w:pStyle w:val="Paragraphedeliste"/>
        <w:numPr>
          <w:ilvl w:val="0"/>
          <w:numId w:val="32"/>
        </w:numPr>
        <w:spacing w:line="240" w:lineRule="auto"/>
        <w:rPr>
          <w:color w:val="535353"/>
        </w:rPr>
      </w:pPr>
      <w:r>
        <w:rPr>
          <w:color w:val="535353"/>
        </w:rPr>
        <w:t>L’accès à un financement spécifique</w:t>
      </w:r>
      <w:r w:rsidR="00537E1F">
        <w:rPr>
          <w:color w:val="535353"/>
        </w:rPr>
        <w:t xml:space="preserve"> semble diviser</w:t>
      </w:r>
      <w:r>
        <w:rPr>
          <w:color w:val="535353"/>
        </w:rPr>
        <w:t xml:space="preserve"> les interlocuteurs. </w:t>
      </w:r>
    </w:p>
    <w:p w14:paraId="34FBE393" w14:textId="77777777" w:rsidR="008C2EAE" w:rsidRDefault="008C2EAE" w:rsidP="008C2EAE">
      <w:pPr>
        <w:spacing w:line="240" w:lineRule="auto"/>
        <w:rPr>
          <w:highlight w:val="yellow"/>
        </w:rPr>
      </w:pPr>
    </w:p>
    <w:p w14:paraId="3EE185FC" w14:textId="77777777" w:rsidR="008C2EAE" w:rsidRPr="008C2EAE" w:rsidRDefault="008C2EAE" w:rsidP="008C2EAE">
      <w:pPr>
        <w:spacing w:line="240" w:lineRule="auto"/>
        <w:rPr>
          <w:highlight w:val="yellow"/>
        </w:rPr>
      </w:pPr>
    </w:p>
    <w:p w14:paraId="2D496ABA" w14:textId="77777777" w:rsidR="008E1749" w:rsidRDefault="008E1749">
      <w:pPr>
        <w:spacing w:after="200" w:line="276" w:lineRule="auto"/>
        <w:jc w:val="left"/>
        <w:rPr>
          <w:b/>
          <w:bCs/>
          <w:color w:val="535353"/>
        </w:rPr>
      </w:pPr>
      <w:r>
        <w:rPr>
          <w:b/>
          <w:bCs/>
          <w:color w:val="535353"/>
        </w:rPr>
        <w:br w:type="page"/>
      </w:r>
    </w:p>
    <w:p w14:paraId="46287B6B" w14:textId="711427D8" w:rsidR="00C31538" w:rsidRPr="0046333A" w:rsidRDefault="007F50F2" w:rsidP="00AE3065">
      <w:pPr>
        <w:pStyle w:val="Paragraphedeliste"/>
        <w:numPr>
          <w:ilvl w:val="0"/>
          <w:numId w:val="24"/>
        </w:numPr>
        <w:spacing w:line="240" w:lineRule="auto"/>
        <w:rPr>
          <w:b/>
          <w:bCs/>
          <w:color w:val="535353"/>
        </w:rPr>
      </w:pPr>
      <w:r w:rsidRPr="0046333A">
        <w:rPr>
          <w:b/>
          <w:bCs/>
          <w:color w:val="535353"/>
        </w:rPr>
        <w:lastRenderedPageBreak/>
        <w:t>Les enjeux transversaux</w:t>
      </w:r>
    </w:p>
    <w:p w14:paraId="4E06CD24" w14:textId="3567E206" w:rsidR="00C31538" w:rsidRPr="0046333A" w:rsidRDefault="00C31538" w:rsidP="0046333A">
      <w:pPr>
        <w:pStyle w:val="Paragraphedeliste"/>
        <w:spacing w:line="240" w:lineRule="auto"/>
        <w:rPr>
          <w:b/>
          <w:bCs/>
          <w:color w:val="535353"/>
        </w:rPr>
      </w:pPr>
    </w:p>
    <w:p w14:paraId="694C3734" w14:textId="77777777" w:rsidR="008C2EAE" w:rsidRDefault="008C2EAE" w:rsidP="008C2EAE">
      <w:pPr>
        <w:spacing w:line="240" w:lineRule="auto"/>
        <w:rPr>
          <w:i/>
          <w:color w:val="C00000"/>
          <w:u w:val="single"/>
        </w:rPr>
      </w:pPr>
    </w:p>
    <w:p w14:paraId="2F4B7295" w14:textId="705CF6DD" w:rsidR="008339E5" w:rsidRPr="00A75CE2" w:rsidRDefault="008339E5" w:rsidP="008339E5">
      <w:pPr>
        <w:spacing w:line="240" w:lineRule="auto"/>
        <w:rPr>
          <w:color w:val="535353"/>
        </w:rPr>
      </w:pPr>
      <w:r w:rsidRPr="00982596">
        <w:rPr>
          <w:i/>
          <w:color w:val="C00000"/>
          <w:u w:val="single"/>
        </w:rPr>
        <w:t xml:space="preserve">Enjeu </w:t>
      </w:r>
      <w:r>
        <w:rPr>
          <w:i/>
          <w:color w:val="C00000"/>
          <w:u w:val="single"/>
        </w:rPr>
        <w:t xml:space="preserve">1. </w:t>
      </w:r>
      <w:r w:rsidR="0093012E">
        <w:rPr>
          <w:i/>
          <w:color w:val="C00000"/>
          <w:u w:val="single"/>
        </w:rPr>
        <w:t>Favoriser l</w:t>
      </w:r>
      <w:r>
        <w:rPr>
          <w:i/>
          <w:color w:val="C00000"/>
          <w:u w:val="single"/>
        </w:rPr>
        <w:t>’égalité professionnelle femmes-hommes</w:t>
      </w:r>
    </w:p>
    <w:p w14:paraId="33B72B94" w14:textId="7CF42A9F" w:rsidR="00F26480" w:rsidRPr="00AC18B3" w:rsidRDefault="00AC18B3" w:rsidP="00F26480">
      <w:pPr>
        <w:rPr>
          <w:color w:val="535353"/>
        </w:rPr>
      </w:pPr>
      <w:r w:rsidRPr="00AC18B3">
        <w:rPr>
          <w:color w:val="535353"/>
        </w:rPr>
        <w:t>Voir supra</w:t>
      </w:r>
    </w:p>
    <w:p w14:paraId="3E14112B" w14:textId="77777777" w:rsidR="00AC18B3" w:rsidRDefault="00AC18B3" w:rsidP="008339E5">
      <w:pPr>
        <w:spacing w:line="240" w:lineRule="auto"/>
        <w:rPr>
          <w:i/>
          <w:color w:val="C00000"/>
          <w:u w:val="single"/>
        </w:rPr>
      </w:pPr>
    </w:p>
    <w:p w14:paraId="6ADA5A83" w14:textId="1FFD53C3" w:rsidR="008339E5" w:rsidRDefault="008339E5" w:rsidP="008339E5">
      <w:pPr>
        <w:spacing w:line="240" w:lineRule="auto"/>
        <w:rPr>
          <w:i/>
          <w:color w:val="C00000"/>
          <w:u w:val="single"/>
        </w:rPr>
      </w:pPr>
      <w:r w:rsidRPr="00982596">
        <w:rPr>
          <w:i/>
          <w:color w:val="C00000"/>
          <w:u w:val="single"/>
        </w:rPr>
        <w:t xml:space="preserve">Enjeu </w:t>
      </w:r>
      <w:r>
        <w:rPr>
          <w:i/>
          <w:color w:val="C00000"/>
          <w:u w:val="single"/>
        </w:rPr>
        <w:t xml:space="preserve">2. </w:t>
      </w:r>
      <w:r w:rsidRPr="008339E5">
        <w:rPr>
          <w:i/>
          <w:color w:val="C00000"/>
          <w:u w:val="single"/>
        </w:rPr>
        <w:t>Soutenir l’emploi et satisfaire la demande de travail des entreprises</w:t>
      </w:r>
    </w:p>
    <w:p w14:paraId="1C3826E3" w14:textId="2C55C7D7" w:rsidR="00166954" w:rsidRDefault="00E27C51" w:rsidP="008339E5">
      <w:pPr>
        <w:spacing w:line="240" w:lineRule="auto"/>
        <w:rPr>
          <w:color w:val="535353"/>
        </w:rPr>
      </w:pPr>
      <w:r w:rsidRPr="00E27C51">
        <w:rPr>
          <w:color w:val="535353"/>
        </w:rPr>
        <w:t>L’emploi est ici abordé sous l’angle de la formation. A ce sujet, un des interlocuteurs</w:t>
      </w:r>
      <w:r>
        <w:rPr>
          <w:color w:val="535353"/>
        </w:rPr>
        <w:t xml:space="preserve"> précisera que la mobilité reste un facteur bloquant pour avoir accès à la formation en milieu rural. Face à ce constat, l’interlocuteur préconise la mise en place de partenariat</w:t>
      </w:r>
      <w:r w:rsidR="006B1072">
        <w:rPr>
          <w:color w:val="535353"/>
        </w:rPr>
        <w:t>s</w:t>
      </w:r>
      <w:r>
        <w:rPr>
          <w:color w:val="535353"/>
        </w:rPr>
        <w:t xml:space="preserve"> avec les EPCI, acteurs de la formation… pour favoriser son accès. </w:t>
      </w:r>
    </w:p>
    <w:p w14:paraId="5FB3C904" w14:textId="77777777" w:rsidR="00166954" w:rsidRDefault="00166954" w:rsidP="008339E5">
      <w:pPr>
        <w:spacing w:line="240" w:lineRule="auto"/>
        <w:rPr>
          <w:color w:val="535353"/>
        </w:rPr>
      </w:pPr>
    </w:p>
    <w:p w14:paraId="082FFDEB" w14:textId="71E04DE2" w:rsidR="00C528FF" w:rsidRPr="006B1072" w:rsidRDefault="00166954" w:rsidP="00A02E50">
      <w:pPr>
        <w:spacing w:line="240" w:lineRule="auto"/>
        <w:rPr>
          <w:b/>
          <w:color w:val="535353"/>
        </w:rPr>
      </w:pPr>
      <w:r w:rsidRPr="006B1072">
        <w:rPr>
          <w:b/>
          <w:color w:val="535353"/>
        </w:rPr>
        <w:t>L’ESS est également présenté</w:t>
      </w:r>
      <w:r w:rsidR="006B1072" w:rsidRPr="006B1072">
        <w:rPr>
          <w:b/>
          <w:color w:val="535353"/>
        </w:rPr>
        <w:t>e</w:t>
      </w:r>
      <w:r w:rsidRPr="006B1072">
        <w:rPr>
          <w:b/>
          <w:color w:val="535353"/>
        </w:rPr>
        <w:t xml:space="preserve"> comme un levier pour l’emploi en milieu rural.</w:t>
      </w:r>
    </w:p>
    <w:p w14:paraId="7656B5AE" w14:textId="77777777" w:rsidR="00A02E50" w:rsidRDefault="00A02E50" w:rsidP="00A02E50">
      <w:pPr>
        <w:spacing w:line="240" w:lineRule="auto"/>
        <w:rPr>
          <w:color w:val="535353"/>
        </w:rPr>
      </w:pPr>
    </w:p>
    <w:p w14:paraId="022F904E" w14:textId="211EE47E" w:rsidR="00836167" w:rsidRPr="006B1072" w:rsidRDefault="00C528FF" w:rsidP="00A02E50">
      <w:pPr>
        <w:spacing w:line="240" w:lineRule="auto"/>
        <w:rPr>
          <w:b/>
          <w:color w:val="535353"/>
        </w:rPr>
      </w:pPr>
      <w:r>
        <w:rPr>
          <w:color w:val="535353"/>
        </w:rPr>
        <w:t>Enfin, s’agissant des</w:t>
      </w:r>
      <w:r w:rsidR="00A02E50">
        <w:rPr>
          <w:color w:val="535353"/>
        </w:rPr>
        <w:t xml:space="preserve"> actions dites prioritaires en matière d’emploi, on précisera qu’un certain nombre de dispositifs existent en faveur des publics dits fragiles</w:t>
      </w:r>
      <w:r w:rsidR="00C75AE6">
        <w:rPr>
          <w:color w:val="535353"/>
        </w:rPr>
        <w:t xml:space="preserve">, par le biais des politiques pour l’emploi. Ici, l’interlocuteur attire l’attention sur la nécessité de </w:t>
      </w:r>
      <w:r w:rsidR="00C75AE6" w:rsidRPr="006B1072">
        <w:rPr>
          <w:b/>
          <w:color w:val="535353"/>
        </w:rPr>
        <w:t>garder les « talents »,</w:t>
      </w:r>
      <w:r w:rsidR="00C75AE6">
        <w:rPr>
          <w:color w:val="535353"/>
        </w:rPr>
        <w:t xml:space="preserve"> la main d’œuvre qualifiée en Corse</w:t>
      </w:r>
      <w:r w:rsidR="00836167">
        <w:rPr>
          <w:color w:val="535353"/>
        </w:rPr>
        <w:t xml:space="preserve">, notamment en s’appuyant sur l’outil que représente l’alternance. </w:t>
      </w:r>
      <w:r w:rsidR="00836167" w:rsidRPr="006B1072">
        <w:rPr>
          <w:b/>
          <w:color w:val="535353"/>
        </w:rPr>
        <w:t>Une réflexion dans le cadre de la rétention des talents devrait être engagée :</w:t>
      </w:r>
    </w:p>
    <w:p w14:paraId="38BF06DF" w14:textId="34BA0371" w:rsidR="00C528FF" w:rsidRDefault="00836167" w:rsidP="00836167">
      <w:pPr>
        <w:pStyle w:val="Paragraphedeliste"/>
        <w:numPr>
          <w:ilvl w:val="0"/>
          <w:numId w:val="35"/>
        </w:numPr>
        <w:spacing w:line="240" w:lineRule="auto"/>
        <w:rPr>
          <w:color w:val="535353"/>
        </w:rPr>
      </w:pPr>
      <w:r>
        <w:rPr>
          <w:color w:val="535353"/>
        </w:rPr>
        <w:t>Vers une prime au 1</w:t>
      </w:r>
      <w:r w:rsidRPr="00836167">
        <w:rPr>
          <w:color w:val="535353"/>
          <w:vertAlign w:val="superscript"/>
        </w:rPr>
        <w:t>er</w:t>
      </w:r>
      <w:r>
        <w:rPr>
          <w:color w:val="535353"/>
        </w:rPr>
        <w:t xml:space="preserve"> emploi</w:t>
      </w:r>
      <w:r w:rsidR="006B1072">
        <w:rPr>
          <w:color w:val="535353"/>
        </w:rPr>
        <w:t> ?</w:t>
      </w:r>
    </w:p>
    <w:p w14:paraId="3C2EF751" w14:textId="57D1810D" w:rsidR="00836167" w:rsidRPr="00836167" w:rsidRDefault="00836167" w:rsidP="00836167">
      <w:pPr>
        <w:pStyle w:val="Paragraphedeliste"/>
        <w:numPr>
          <w:ilvl w:val="0"/>
          <w:numId w:val="35"/>
        </w:numPr>
        <w:spacing w:line="240" w:lineRule="auto"/>
        <w:rPr>
          <w:color w:val="535353"/>
        </w:rPr>
      </w:pPr>
      <w:r>
        <w:rPr>
          <w:color w:val="535353"/>
        </w:rPr>
        <w:t>Vers une prime à l’emploi dans un secteur à soutenir</w:t>
      </w:r>
      <w:r w:rsidR="006B1072">
        <w:rPr>
          <w:color w:val="535353"/>
        </w:rPr>
        <w:t> ?</w:t>
      </w:r>
    </w:p>
    <w:p w14:paraId="605395DE" w14:textId="2C592E50" w:rsidR="008339E5" w:rsidRPr="00E27C51" w:rsidRDefault="008339E5" w:rsidP="00836167">
      <w:pPr>
        <w:rPr>
          <w:color w:val="535353"/>
        </w:rPr>
      </w:pPr>
    </w:p>
    <w:p w14:paraId="01A961CF" w14:textId="77777777" w:rsidR="008339E5" w:rsidRDefault="008339E5" w:rsidP="008339E5">
      <w:pPr>
        <w:spacing w:line="240" w:lineRule="auto"/>
        <w:rPr>
          <w:i/>
          <w:color w:val="C00000"/>
          <w:u w:val="single"/>
        </w:rPr>
      </w:pPr>
    </w:p>
    <w:p w14:paraId="5F9B5FE1" w14:textId="656DD7C1" w:rsidR="008339E5" w:rsidRDefault="008339E5" w:rsidP="008339E5">
      <w:pPr>
        <w:spacing w:line="240" w:lineRule="auto"/>
        <w:rPr>
          <w:i/>
          <w:color w:val="C00000"/>
          <w:u w:val="single"/>
        </w:rPr>
      </w:pPr>
      <w:r w:rsidRPr="00982596">
        <w:rPr>
          <w:i/>
          <w:color w:val="C00000"/>
          <w:u w:val="single"/>
        </w:rPr>
        <w:t xml:space="preserve">Enjeu </w:t>
      </w:r>
      <w:r>
        <w:rPr>
          <w:i/>
          <w:color w:val="C00000"/>
          <w:u w:val="single"/>
        </w:rPr>
        <w:t xml:space="preserve">3. </w:t>
      </w:r>
      <w:r w:rsidRPr="008339E5">
        <w:rPr>
          <w:i/>
          <w:color w:val="C00000"/>
          <w:u w:val="single"/>
        </w:rPr>
        <w:t>Diversifier la structure productive de la Corse et réduire la dépendance extérieure</w:t>
      </w:r>
    </w:p>
    <w:p w14:paraId="0E34701A" w14:textId="77777777" w:rsidR="004172B6" w:rsidRPr="00AC18B3" w:rsidRDefault="004172B6" w:rsidP="004172B6">
      <w:pPr>
        <w:rPr>
          <w:color w:val="535353"/>
        </w:rPr>
      </w:pPr>
      <w:r w:rsidRPr="00AC18B3">
        <w:rPr>
          <w:color w:val="535353"/>
        </w:rPr>
        <w:t>Voir supra</w:t>
      </w:r>
    </w:p>
    <w:p w14:paraId="5A19F4D9" w14:textId="77777777" w:rsidR="008339E5" w:rsidRDefault="008339E5" w:rsidP="008339E5">
      <w:pPr>
        <w:spacing w:line="240" w:lineRule="auto"/>
        <w:rPr>
          <w:i/>
          <w:color w:val="C00000"/>
          <w:u w:val="single"/>
        </w:rPr>
      </w:pPr>
    </w:p>
    <w:p w14:paraId="30D320F2" w14:textId="77777777" w:rsidR="008339E5" w:rsidRPr="00A75CE2" w:rsidRDefault="008339E5" w:rsidP="008339E5">
      <w:pPr>
        <w:spacing w:line="240" w:lineRule="auto"/>
        <w:rPr>
          <w:color w:val="535353"/>
        </w:rPr>
      </w:pPr>
    </w:p>
    <w:p w14:paraId="7072E6FE" w14:textId="0E68891C" w:rsidR="00AD64FC" w:rsidRPr="0046333A" w:rsidRDefault="00AD64FC" w:rsidP="00AD64FC">
      <w:pPr>
        <w:pStyle w:val="Paragraphedeliste"/>
        <w:numPr>
          <w:ilvl w:val="0"/>
          <w:numId w:val="24"/>
        </w:numPr>
        <w:spacing w:line="240" w:lineRule="auto"/>
        <w:rPr>
          <w:b/>
          <w:bCs/>
          <w:color w:val="535353"/>
        </w:rPr>
      </w:pPr>
      <w:r w:rsidRPr="0046333A">
        <w:rPr>
          <w:b/>
          <w:bCs/>
          <w:color w:val="535353"/>
        </w:rPr>
        <w:t xml:space="preserve">Les </w:t>
      </w:r>
      <w:r>
        <w:rPr>
          <w:b/>
          <w:bCs/>
          <w:color w:val="535353"/>
        </w:rPr>
        <w:t>autres recommandations</w:t>
      </w:r>
    </w:p>
    <w:p w14:paraId="467D2F15" w14:textId="77777777" w:rsidR="00F26480" w:rsidRDefault="00F26480" w:rsidP="00F26480"/>
    <w:p w14:paraId="2AE0B960" w14:textId="00A08D69" w:rsidR="00C528FF" w:rsidRPr="00C528FF" w:rsidRDefault="00C528FF" w:rsidP="00C528FF">
      <w:pPr>
        <w:spacing w:line="240" w:lineRule="auto"/>
        <w:rPr>
          <w:color w:val="535353"/>
        </w:rPr>
      </w:pPr>
      <w:r w:rsidRPr="006B1072">
        <w:rPr>
          <w:b/>
          <w:color w:val="535353"/>
        </w:rPr>
        <w:t>Sensibiliser / former à la culture de l’innovation</w:t>
      </w:r>
      <w:r w:rsidRPr="00C528FF">
        <w:rPr>
          <w:color w:val="535353"/>
        </w:rPr>
        <w:t> : à ce sujet l’IUT proposera prochainement une formation dédiée</w:t>
      </w:r>
    </w:p>
    <w:sectPr w:rsidR="00C528FF" w:rsidRPr="00C528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5531" w14:textId="77777777" w:rsidR="009F5F99" w:rsidRDefault="009F5F99" w:rsidP="0010389D">
      <w:pPr>
        <w:spacing w:line="240" w:lineRule="auto"/>
      </w:pPr>
      <w:r>
        <w:separator/>
      </w:r>
    </w:p>
  </w:endnote>
  <w:endnote w:type="continuationSeparator" w:id="0">
    <w:p w14:paraId="7544D019" w14:textId="77777777" w:rsidR="009F5F99" w:rsidRDefault="009F5F99"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29AD" w14:textId="77777777" w:rsidR="009F5F99" w:rsidRDefault="009F5F99" w:rsidP="0010389D">
      <w:pPr>
        <w:spacing w:line="240" w:lineRule="auto"/>
      </w:pPr>
      <w:r>
        <w:separator/>
      </w:r>
    </w:p>
  </w:footnote>
  <w:footnote w:type="continuationSeparator" w:id="0">
    <w:p w14:paraId="0450A590" w14:textId="77777777" w:rsidR="009F5F99" w:rsidRDefault="009F5F99" w:rsidP="001038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A58"/>
    <w:multiLevelType w:val="hybridMultilevel"/>
    <w:tmpl w:val="8A04257E"/>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449E7"/>
    <w:multiLevelType w:val="hybridMultilevel"/>
    <w:tmpl w:val="AC0A8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9F41C8"/>
    <w:multiLevelType w:val="hybridMultilevel"/>
    <w:tmpl w:val="3EA4963E"/>
    <w:lvl w:ilvl="0" w:tplc="EE6E9950">
      <w:numFmt w:val="bullet"/>
      <w:lvlText w:val="-"/>
      <w:lvlJc w:val="left"/>
      <w:pPr>
        <w:ind w:left="720" w:hanging="360"/>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592B20"/>
    <w:multiLevelType w:val="hybridMultilevel"/>
    <w:tmpl w:val="6B341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132EC"/>
    <w:multiLevelType w:val="hybridMultilevel"/>
    <w:tmpl w:val="74E4ADE4"/>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036F46"/>
    <w:multiLevelType w:val="hybridMultilevel"/>
    <w:tmpl w:val="9508B83C"/>
    <w:lvl w:ilvl="0" w:tplc="8DBE13E4">
      <w:start w:val="200"/>
      <w:numFmt w:val="bullet"/>
      <w:lvlText w:val="-"/>
      <w:lvlJc w:val="left"/>
      <w:pPr>
        <w:ind w:left="1440" w:hanging="360"/>
      </w:pPr>
      <w:rPr>
        <w:rFonts w:ascii="Verdana" w:eastAsiaTheme="minorEastAsia" w:hAnsi="Verdan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7677111"/>
    <w:multiLevelType w:val="hybridMultilevel"/>
    <w:tmpl w:val="B454A79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343A77"/>
    <w:multiLevelType w:val="hybridMultilevel"/>
    <w:tmpl w:val="4C2CB334"/>
    <w:lvl w:ilvl="0" w:tplc="0242E7CE">
      <w:numFmt w:val="bullet"/>
      <w:lvlText w:val="-"/>
      <w:lvlJc w:val="left"/>
      <w:rPr>
        <w:rFonts w:ascii="Verdana" w:eastAsiaTheme="minorEastAsia" w:hAnsi="Verdana" w:cstheme="minorBidi" w:hint="default"/>
        <w:color w:val="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E25EEB"/>
    <w:multiLevelType w:val="hybridMultilevel"/>
    <w:tmpl w:val="C00AF770"/>
    <w:lvl w:ilvl="0" w:tplc="3868424C">
      <w:start w:val="200"/>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ED74901"/>
    <w:multiLevelType w:val="hybridMultilevel"/>
    <w:tmpl w:val="BC406A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031B2F"/>
    <w:multiLevelType w:val="hybridMultilevel"/>
    <w:tmpl w:val="430A4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1D70DB"/>
    <w:multiLevelType w:val="hybridMultilevel"/>
    <w:tmpl w:val="88D82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D459E0"/>
    <w:multiLevelType w:val="hybridMultilevel"/>
    <w:tmpl w:val="63F2A234"/>
    <w:lvl w:ilvl="0" w:tplc="040C000F">
      <w:start w:val="1"/>
      <w:numFmt w:val="decimal"/>
      <w:lvlText w:val="%1."/>
      <w:lvlJc w:val="left"/>
      <w:pPr>
        <w:ind w:left="1079" w:hanging="360"/>
      </w:p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13" w15:restartNumberingAfterBreak="0">
    <w:nsid w:val="2DA42A4F"/>
    <w:multiLevelType w:val="hybridMultilevel"/>
    <w:tmpl w:val="98F68DBA"/>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55738B"/>
    <w:multiLevelType w:val="hybridMultilevel"/>
    <w:tmpl w:val="C3FC5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00089E"/>
    <w:multiLevelType w:val="hybridMultilevel"/>
    <w:tmpl w:val="1E24C174"/>
    <w:lvl w:ilvl="0" w:tplc="798683B4">
      <w:start w:val="200"/>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8E7F62"/>
    <w:multiLevelType w:val="hybridMultilevel"/>
    <w:tmpl w:val="38489D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0D4B8A"/>
    <w:multiLevelType w:val="hybridMultilevel"/>
    <w:tmpl w:val="7EF4CC8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127A5E"/>
    <w:multiLevelType w:val="hybridMultilevel"/>
    <w:tmpl w:val="375E9544"/>
    <w:lvl w:ilvl="0" w:tplc="135E4A20">
      <w:numFmt w:val="bullet"/>
      <w:lvlText w:val="•"/>
      <w:lvlJc w:val="left"/>
      <w:pPr>
        <w:ind w:left="1065" w:hanging="705"/>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234789"/>
    <w:multiLevelType w:val="hybridMultilevel"/>
    <w:tmpl w:val="3C08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AB4B53"/>
    <w:multiLevelType w:val="hybridMultilevel"/>
    <w:tmpl w:val="E76A5428"/>
    <w:lvl w:ilvl="0" w:tplc="040C001B">
      <w:start w:val="1"/>
      <w:numFmt w:val="lowerRoman"/>
      <w:lvlText w:val="%1."/>
      <w:lvlJc w:val="right"/>
      <w:pPr>
        <w:ind w:left="720" w:hanging="360"/>
      </w:pPr>
    </w:lvl>
    <w:lvl w:ilvl="1" w:tplc="0242E7CE">
      <w:numFmt w:val="bullet"/>
      <w:lvlText w:val="-"/>
      <w:lvlJc w:val="left"/>
      <w:pPr>
        <w:ind w:left="1440" w:hanging="360"/>
      </w:pPr>
      <w:rPr>
        <w:rFonts w:ascii="Verdana" w:eastAsiaTheme="minorEastAsia" w:hAnsi="Verdan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D01548"/>
    <w:multiLevelType w:val="hybridMultilevel"/>
    <w:tmpl w:val="5AE45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A85FFD"/>
    <w:multiLevelType w:val="hybridMultilevel"/>
    <w:tmpl w:val="4A96B5E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AC476D"/>
    <w:multiLevelType w:val="hybridMultilevel"/>
    <w:tmpl w:val="C382F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C972C3"/>
    <w:multiLevelType w:val="hybridMultilevel"/>
    <w:tmpl w:val="C9F07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E5306A"/>
    <w:multiLevelType w:val="hybridMultilevel"/>
    <w:tmpl w:val="390C04E2"/>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26" w15:restartNumberingAfterBreak="0">
    <w:nsid w:val="5DAD11D3"/>
    <w:multiLevelType w:val="hybridMultilevel"/>
    <w:tmpl w:val="18CCA862"/>
    <w:lvl w:ilvl="0" w:tplc="135E4A20">
      <w:numFmt w:val="bullet"/>
      <w:lvlText w:val="•"/>
      <w:lvlJc w:val="left"/>
      <w:pPr>
        <w:ind w:left="1140" w:hanging="705"/>
      </w:pPr>
      <w:rPr>
        <w:rFonts w:ascii="Verdana" w:eastAsiaTheme="minorEastAsia" w:hAnsi="Verdana" w:cs="Calibr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7" w15:restartNumberingAfterBreak="0">
    <w:nsid w:val="5FBC010D"/>
    <w:multiLevelType w:val="hybridMultilevel"/>
    <w:tmpl w:val="1D4E7BB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8444B73"/>
    <w:multiLevelType w:val="hybridMultilevel"/>
    <w:tmpl w:val="6D389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7F2B1A"/>
    <w:multiLevelType w:val="hybridMultilevel"/>
    <w:tmpl w:val="7A16248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0" w15:restartNumberingAfterBreak="0">
    <w:nsid w:val="6D8E2DDA"/>
    <w:multiLevelType w:val="hybridMultilevel"/>
    <w:tmpl w:val="903CB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D673B2"/>
    <w:multiLevelType w:val="hybridMultilevel"/>
    <w:tmpl w:val="CF625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2626346"/>
    <w:multiLevelType w:val="hybridMultilevel"/>
    <w:tmpl w:val="A34E611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451079"/>
    <w:multiLevelType w:val="hybridMultilevel"/>
    <w:tmpl w:val="34BA4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1E01BE"/>
    <w:multiLevelType w:val="hybridMultilevel"/>
    <w:tmpl w:val="13FAAFC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9"/>
  </w:num>
  <w:num w:numId="4">
    <w:abstractNumId w:val="11"/>
  </w:num>
  <w:num w:numId="5">
    <w:abstractNumId w:val="33"/>
  </w:num>
  <w:num w:numId="6">
    <w:abstractNumId w:val="28"/>
  </w:num>
  <w:num w:numId="7">
    <w:abstractNumId w:val="30"/>
  </w:num>
  <w:num w:numId="8">
    <w:abstractNumId w:val="24"/>
  </w:num>
  <w:num w:numId="9">
    <w:abstractNumId w:val="17"/>
  </w:num>
  <w:num w:numId="10">
    <w:abstractNumId w:val="7"/>
  </w:num>
  <w:num w:numId="11">
    <w:abstractNumId w:val="34"/>
  </w:num>
  <w:num w:numId="12">
    <w:abstractNumId w:val="0"/>
  </w:num>
  <w:num w:numId="13">
    <w:abstractNumId w:val="12"/>
  </w:num>
  <w:num w:numId="14">
    <w:abstractNumId w:val="6"/>
  </w:num>
  <w:num w:numId="15">
    <w:abstractNumId w:val="22"/>
  </w:num>
  <w:num w:numId="16">
    <w:abstractNumId w:val="18"/>
  </w:num>
  <w:num w:numId="17">
    <w:abstractNumId w:val="26"/>
  </w:num>
  <w:num w:numId="18">
    <w:abstractNumId w:val="13"/>
  </w:num>
  <w:num w:numId="19">
    <w:abstractNumId w:val="9"/>
  </w:num>
  <w:num w:numId="20">
    <w:abstractNumId w:val="2"/>
  </w:num>
  <w:num w:numId="21">
    <w:abstractNumId w:val="21"/>
  </w:num>
  <w:num w:numId="22">
    <w:abstractNumId w:val="10"/>
  </w:num>
  <w:num w:numId="23">
    <w:abstractNumId w:val="14"/>
  </w:num>
  <w:num w:numId="24">
    <w:abstractNumId w:val="31"/>
  </w:num>
  <w:num w:numId="25">
    <w:abstractNumId w:val="16"/>
  </w:num>
  <w:num w:numId="26">
    <w:abstractNumId w:val="32"/>
  </w:num>
  <w:num w:numId="27">
    <w:abstractNumId w:val="15"/>
  </w:num>
  <w:num w:numId="28">
    <w:abstractNumId w:val="4"/>
  </w:num>
  <w:num w:numId="29">
    <w:abstractNumId w:val="8"/>
  </w:num>
  <w:num w:numId="30">
    <w:abstractNumId w:val="5"/>
  </w:num>
  <w:num w:numId="31">
    <w:abstractNumId w:val="23"/>
  </w:num>
  <w:num w:numId="32">
    <w:abstractNumId w:val="27"/>
  </w:num>
  <w:num w:numId="33">
    <w:abstractNumId w:val="1"/>
  </w:num>
  <w:num w:numId="34">
    <w:abstractNumId w:val="25"/>
  </w:num>
  <w:num w:numId="3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0FE"/>
    <w:rsid w:val="000009C6"/>
    <w:rsid w:val="00001695"/>
    <w:rsid w:val="00001919"/>
    <w:rsid w:val="00004902"/>
    <w:rsid w:val="00004C44"/>
    <w:rsid w:val="00004C8C"/>
    <w:rsid w:val="000057EA"/>
    <w:rsid w:val="0001010E"/>
    <w:rsid w:val="000128A9"/>
    <w:rsid w:val="00012A1E"/>
    <w:rsid w:val="00013009"/>
    <w:rsid w:val="00013998"/>
    <w:rsid w:val="00014219"/>
    <w:rsid w:val="00015D61"/>
    <w:rsid w:val="0002092B"/>
    <w:rsid w:val="00023715"/>
    <w:rsid w:val="0002540F"/>
    <w:rsid w:val="000258AF"/>
    <w:rsid w:val="000264DC"/>
    <w:rsid w:val="000274F0"/>
    <w:rsid w:val="000276EB"/>
    <w:rsid w:val="000313DA"/>
    <w:rsid w:val="000317C9"/>
    <w:rsid w:val="0003217D"/>
    <w:rsid w:val="0003374E"/>
    <w:rsid w:val="00033DBC"/>
    <w:rsid w:val="0004090E"/>
    <w:rsid w:val="0004274E"/>
    <w:rsid w:val="00043F32"/>
    <w:rsid w:val="00044661"/>
    <w:rsid w:val="00046A1A"/>
    <w:rsid w:val="00050108"/>
    <w:rsid w:val="0005252D"/>
    <w:rsid w:val="00054740"/>
    <w:rsid w:val="00055556"/>
    <w:rsid w:val="0005680F"/>
    <w:rsid w:val="000578DA"/>
    <w:rsid w:val="0006293C"/>
    <w:rsid w:val="000649FC"/>
    <w:rsid w:val="00065933"/>
    <w:rsid w:val="0006612D"/>
    <w:rsid w:val="0006666B"/>
    <w:rsid w:val="000708B3"/>
    <w:rsid w:val="00071A5E"/>
    <w:rsid w:val="00074854"/>
    <w:rsid w:val="000756AB"/>
    <w:rsid w:val="0008197C"/>
    <w:rsid w:val="000836E0"/>
    <w:rsid w:val="000852AB"/>
    <w:rsid w:val="00090DCF"/>
    <w:rsid w:val="00091018"/>
    <w:rsid w:val="00093D84"/>
    <w:rsid w:val="00096530"/>
    <w:rsid w:val="000975E2"/>
    <w:rsid w:val="000A1147"/>
    <w:rsid w:val="000A65D8"/>
    <w:rsid w:val="000A70DA"/>
    <w:rsid w:val="000A7A60"/>
    <w:rsid w:val="000B1A2E"/>
    <w:rsid w:val="000B357B"/>
    <w:rsid w:val="000B3748"/>
    <w:rsid w:val="000B4A17"/>
    <w:rsid w:val="000B70E1"/>
    <w:rsid w:val="000B7279"/>
    <w:rsid w:val="000C185A"/>
    <w:rsid w:val="000C2707"/>
    <w:rsid w:val="000C3497"/>
    <w:rsid w:val="000C3F90"/>
    <w:rsid w:val="000C45A0"/>
    <w:rsid w:val="000C53A2"/>
    <w:rsid w:val="000C5A74"/>
    <w:rsid w:val="000D109E"/>
    <w:rsid w:val="000D16A5"/>
    <w:rsid w:val="000D2B3E"/>
    <w:rsid w:val="000D428D"/>
    <w:rsid w:val="000D59F1"/>
    <w:rsid w:val="000E17B2"/>
    <w:rsid w:val="000E21F2"/>
    <w:rsid w:val="000E2407"/>
    <w:rsid w:val="000E44DE"/>
    <w:rsid w:val="000E4916"/>
    <w:rsid w:val="000E712C"/>
    <w:rsid w:val="000E7C83"/>
    <w:rsid w:val="000F05F8"/>
    <w:rsid w:val="000F1B48"/>
    <w:rsid w:val="000F33DE"/>
    <w:rsid w:val="000F768E"/>
    <w:rsid w:val="000F7CBE"/>
    <w:rsid w:val="00100B7D"/>
    <w:rsid w:val="00101F93"/>
    <w:rsid w:val="0010389D"/>
    <w:rsid w:val="001049F7"/>
    <w:rsid w:val="00105965"/>
    <w:rsid w:val="00105D1E"/>
    <w:rsid w:val="00105E7E"/>
    <w:rsid w:val="00107513"/>
    <w:rsid w:val="00113E22"/>
    <w:rsid w:val="0011623A"/>
    <w:rsid w:val="00117012"/>
    <w:rsid w:val="001177DE"/>
    <w:rsid w:val="00117ADF"/>
    <w:rsid w:val="00117CF2"/>
    <w:rsid w:val="00120089"/>
    <w:rsid w:val="0012302F"/>
    <w:rsid w:val="00124ACA"/>
    <w:rsid w:val="00126090"/>
    <w:rsid w:val="001331D8"/>
    <w:rsid w:val="001352BF"/>
    <w:rsid w:val="001401AC"/>
    <w:rsid w:val="001425E9"/>
    <w:rsid w:val="0014383B"/>
    <w:rsid w:val="00146274"/>
    <w:rsid w:val="001473E2"/>
    <w:rsid w:val="001504C1"/>
    <w:rsid w:val="00150688"/>
    <w:rsid w:val="00150DC8"/>
    <w:rsid w:val="00151FE5"/>
    <w:rsid w:val="00152200"/>
    <w:rsid w:val="0015397A"/>
    <w:rsid w:val="00156198"/>
    <w:rsid w:val="001573CA"/>
    <w:rsid w:val="00161118"/>
    <w:rsid w:val="00163A4A"/>
    <w:rsid w:val="0016475F"/>
    <w:rsid w:val="00166954"/>
    <w:rsid w:val="0016743B"/>
    <w:rsid w:val="00171058"/>
    <w:rsid w:val="00171CD2"/>
    <w:rsid w:val="0017223A"/>
    <w:rsid w:val="001724D1"/>
    <w:rsid w:val="00172524"/>
    <w:rsid w:val="00172EAB"/>
    <w:rsid w:val="001731EA"/>
    <w:rsid w:val="00175E67"/>
    <w:rsid w:val="0018388D"/>
    <w:rsid w:val="00183EA0"/>
    <w:rsid w:val="00185229"/>
    <w:rsid w:val="001854EA"/>
    <w:rsid w:val="00185647"/>
    <w:rsid w:val="00186C35"/>
    <w:rsid w:val="00186C85"/>
    <w:rsid w:val="00186F85"/>
    <w:rsid w:val="00187739"/>
    <w:rsid w:val="0019240D"/>
    <w:rsid w:val="00193060"/>
    <w:rsid w:val="0019381B"/>
    <w:rsid w:val="0019459A"/>
    <w:rsid w:val="00194BBF"/>
    <w:rsid w:val="001950B9"/>
    <w:rsid w:val="001A0A3E"/>
    <w:rsid w:val="001A10E7"/>
    <w:rsid w:val="001A13C3"/>
    <w:rsid w:val="001A18D3"/>
    <w:rsid w:val="001A1DCB"/>
    <w:rsid w:val="001A3F22"/>
    <w:rsid w:val="001A65F6"/>
    <w:rsid w:val="001A7CAF"/>
    <w:rsid w:val="001B0382"/>
    <w:rsid w:val="001B043A"/>
    <w:rsid w:val="001B109F"/>
    <w:rsid w:val="001B10F3"/>
    <w:rsid w:val="001B1459"/>
    <w:rsid w:val="001B56AF"/>
    <w:rsid w:val="001B5DE1"/>
    <w:rsid w:val="001B6258"/>
    <w:rsid w:val="001C08EB"/>
    <w:rsid w:val="001C2C00"/>
    <w:rsid w:val="001C4127"/>
    <w:rsid w:val="001D5FAE"/>
    <w:rsid w:val="001E00B0"/>
    <w:rsid w:val="001E121E"/>
    <w:rsid w:val="001E1B95"/>
    <w:rsid w:val="001E2712"/>
    <w:rsid w:val="001E3481"/>
    <w:rsid w:val="001E5792"/>
    <w:rsid w:val="001E5CD5"/>
    <w:rsid w:val="001E6A16"/>
    <w:rsid w:val="001F03B6"/>
    <w:rsid w:val="001F0B49"/>
    <w:rsid w:val="001F150B"/>
    <w:rsid w:val="001F347A"/>
    <w:rsid w:val="001F4031"/>
    <w:rsid w:val="00201368"/>
    <w:rsid w:val="00202B31"/>
    <w:rsid w:val="00204DF2"/>
    <w:rsid w:val="002061F5"/>
    <w:rsid w:val="00210E0A"/>
    <w:rsid w:val="0021162B"/>
    <w:rsid w:val="0021246E"/>
    <w:rsid w:val="00212C2E"/>
    <w:rsid w:val="00212F3B"/>
    <w:rsid w:val="00217413"/>
    <w:rsid w:val="0022043E"/>
    <w:rsid w:val="0022136A"/>
    <w:rsid w:val="00222D23"/>
    <w:rsid w:val="002258A7"/>
    <w:rsid w:val="002275C0"/>
    <w:rsid w:val="00227E8C"/>
    <w:rsid w:val="00233476"/>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D75"/>
    <w:rsid w:val="00254678"/>
    <w:rsid w:val="00254B25"/>
    <w:rsid w:val="002550C6"/>
    <w:rsid w:val="002558E1"/>
    <w:rsid w:val="00255E34"/>
    <w:rsid w:val="002565C9"/>
    <w:rsid w:val="00256BC4"/>
    <w:rsid w:val="00261131"/>
    <w:rsid w:val="00264B47"/>
    <w:rsid w:val="00264DAE"/>
    <w:rsid w:val="00265122"/>
    <w:rsid w:val="00265479"/>
    <w:rsid w:val="00265593"/>
    <w:rsid w:val="0026595F"/>
    <w:rsid w:val="00265F66"/>
    <w:rsid w:val="00272D34"/>
    <w:rsid w:val="00273CA0"/>
    <w:rsid w:val="00273E54"/>
    <w:rsid w:val="00275238"/>
    <w:rsid w:val="002769C8"/>
    <w:rsid w:val="002769E6"/>
    <w:rsid w:val="00281C54"/>
    <w:rsid w:val="00283385"/>
    <w:rsid w:val="002849EF"/>
    <w:rsid w:val="00287D0D"/>
    <w:rsid w:val="002900D7"/>
    <w:rsid w:val="00290F9D"/>
    <w:rsid w:val="00291A6D"/>
    <w:rsid w:val="00292B3B"/>
    <w:rsid w:val="00292EC7"/>
    <w:rsid w:val="00293DAA"/>
    <w:rsid w:val="00293F44"/>
    <w:rsid w:val="00297ADE"/>
    <w:rsid w:val="00297EB1"/>
    <w:rsid w:val="002A0DB2"/>
    <w:rsid w:val="002A19D6"/>
    <w:rsid w:val="002A3BFD"/>
    <w:rsid w:val="002A3C7D"/>
    <w:rsid w:val="002A506B"/>
    <w:rsid w:val="002A5324"/>
    <w:rsid w:val="002A559A"/>
    <w:rsid w:val="002A7E6F"/>
    <w:rsid w:val="002B0D21"/>
    <w:rsid w:val="002B436B"/>
    <w:rsid w:val="002B4441"/>
    <w:rsid w:val="002B7E62"/>
    <w:rsid w:val="002C08BC"/>
    <w:rsid w:val="002C2ED9"/>
    <w:rsid w:val="002C49AA"/>
    <w:rsid w:val="002D13FD"/>
    <w:rsid w:val="002D2341"/>
    <w:rsid w:val="002D2741"/>
    <w:rsid w:val="002D4652"/>
    <w:rsid w:val="002D5220"/>
    <w:rsid w:val="002D62CA"/>
    <w:rsid w:val="002E0853"/>
    <w:rsid w:val="002E5066"/>
    <w:rsid w:val="002E5CCC"/>
    <w:rsid w:val="002F0516"/>
    <w:rsid w:val="002F4767"/>
    <w:rsid w:val="002F5670"/>
    <w:rsid w:val="002F5C92"/>
    <w:rsid w:val="00302EC7"/>
    <w:rsid w:val="0030419E"/>
    <w:rsid w:val="003049C9"/>
    <w:rsid w:val="00305BCA"/>
    <w:rsid w:val="00305EC8"/>
    <w:rsid w:val="00307219"/>
    <w:rsid w:val="00307F25"/>
    <w:rsid w:val="003117D7"/>
    <w:rsid w:val="00312C3A"/>
    <w:rsid w:val="00313348"/>
    <w:rsid w:val="00314063"/>
    <w:rsid w:val="0031462D"/>
    <w:rsid w:val="00314DBD"/>
    <w:rsid w:val="003161C9"/>
    <w:rsid w:val="0031776C"/>
    <w:rsid w:val="0031792C"/>
    <w:rsid w:val="00317D90"/>
    <w:rsid w:val="00317EC1"/>
    <w:rsid w:val="0032021D"/>
    <w:rsid w:val="0032047A"/>
    <w:rsid w:val="00322F5D"/>
    <w:rsid w:val="0032684E"/>
    <w:rsid w:val="00330717"/>
    <w:rsid w:val="0033087C"/>
    <w:rsid w:val="00330DA0"/>
    <w:rsid w:val="003314BD"/>
    <w:rsid w:val="0033229A"/>
    <w:rsid w:val="003339AF"/>
    <w:rsid w:val="00335820"/>
    <w:rsid w:val="0033687C"/>
    <w:rsid w:val="00336F3F"/>
    <w:rsid w:val="00340A77"/>
    <w:rsid w:val="003425CA"/>
    <w:rsid w:val="003430E4"/>
    <w:rsid w:val="00344ACF"/>
    <w:rsid w:val="00346A44"/>
    <w:rsid w:val="00346B6C"/>
    <w:rsid w:val="003508BE"/>
    <w:rsid w:val="00351820"/>
    <w:rsid w:val="003519C1"/>
    <w:rsid w:val="0035620D"/>
    <w:rsid w:val="00360AA8"/>
    <w:rsid w:val="00364431"/>
    <w:rsid w:val="00365504"/>
    <w:rsid w:val="0036565E"/>
    <w:rsid w:val="00365D57"/>
    <w:rsid w:val="0036611B"/>
    <w:rsid w:val="00366216"/>
    <w:rsid w:val="00367F0B"/>
    <w:rsid w:val="00371716"/>
    <w:rsid w:val="003735C4"/>
    <w:rsid w:val="003742F3"/>
    <w:rsid w:val="00375D5F"/>
    <w:rsid w:val="003821FD"/>
    <w:rsid w:val="00383D6B"/>
    <w:rsid w:val="0039042F"/>
    <w:rsid w:val="003938EA"/>
    <w:rsid w:val="00397E87"/>
    <w:rsid w:val="003A0061"/>
    <w:rsid w:val="003A0725"/>
    <w:rsid w:val="003A0A2D"/>
    <w:rsid w:val="003A116A"/>
    <w:rsid w:val="003A2C7A"/>
    <w:rsid w:val="003A4214"/>
    <w:rsid w:val="003A5B05"/>
    <w:rsid w:val="003A7FD1"/>
    <w:rsid w:val="003B1DFD"/>
    <w:rsid w:val="003B2C0B"/>
    <w:rsid w:val="003B3A3F"/>
    <w:rsid w:val="003B3ABE"/>
    <w:rsid w:val="003B743D"/>
    <w:rsid w:val="003B76EE"/>
    <w:rsid w:val="003B773B"/>
    <w:rsid w:val="003C03D5"/>
    <w:rsid w:val="003C0CAC"/>
    <w:rsid w:val="003C1056"/>
    <w:rsid w:val="003C1AE2"/>
    <w:rsid w:val="003C284D"/>
    <w:rsid w:val="003C2E6A"/>
    <w:rsid w:val="003C564A"/>
    <w:rsid w:val="003C5CB2"/>
    <w:rsid w:val="003D4532"/>
    <w:rsid w:val="003D5DF1"/>
    <w:rsid w:val="003D7895"/>
    <w:rsid w:val="003E5AC2"/>
    <w:rsid w:val="003E5D98"/>
    <w:rsid w:val="003E608D"/>
    <w:rsid w:val="003F16BB"/>
    <w:rsid w:val="003F42C3"/>
    <w:rsid w:val="003F49A0"/>
    <w:rsid w:val="003F53B8"/>
    <w:rsid w:val="003F5C8E"/>
    <w:rsid w:val="00400F13"/>
    <w:rsid w:val="00405CE2"/>
    <w:rsid w:val="0040656D"/>
    <w:rsid w:val="00407BA6"/>
    <w:rsid w:val="00411912"/>
    <w:rsid w:val="00412D33"/>
    <w:rsid w:val="00412E27"/>
    <w:rsid w:val="00414097"/>
    <w:rsid w:val="00414372"/>
    <w:rsid w:val="00414582"/>
    <w:rsid w:val="004160BA"/>
    <w:rsid w:val="004172B6"/>
    <w:rsid w:val="00417AC5"/>
    <w:rsid w:val="00417CFA"/>
    <w:rsid w:val="00420121"/>
    <w:rsid w:val="00420F27"/>
    <w:rsid w:val="00421F32"/>
    <w:rsid w:val="00422A9C"/>
    <w:rsid w:val="004244D7"/>
    <w:rsid w:val="00425399"/>
    <w:rsid w:val="004271DF"/>
    <w:rsid w:val="0042797B"/>
    <w:rsid w:val="00431CFA"/>
    <w:rsid w:val="004328C5"/>
    <w:rsid w:val="00432E82"/>
    <w:rsid w:val="0043306D"/>
    <w:rsid w:val="0043642E"/>
    <w:rsid w:val="00436435"/>
    <w:rsid w:val="004366CC"/>
    <w:rsid w:val="00440B4D"/>
    <w:rsid w:val="00442A32"/>
    <w:rsid w:val="004448FB"/>
    <w:rsid w:val="004452A9"/>
    <w:rsid w:val="0044573D"/>
    <w:rsid w:val="0044659B"/>
    <w:rsid w:val="00446A10"/>
    <w:rsid w:val="00446B4C"/>
    <w:rsid w:val="00447E3A"/>
    <w:rsid w:val="004514BB"/>
    <w:rsid w:val="00453EE3"/>
    <w:rsid w:val="00455B6F"/>
    <w:rsid w:val="00456B54"/>
    <w:rsid w:val="00456DA8"/>
    <w:rsid w:val="00456EEA"/>
    <w:rsid w:val="00460DE1"/>
    <w:rsid w:val="0046333A"/>
    <w:rsid w:val="00463B25"/>
    <w:rsid w:val="00463DF9"/>
    <w:rsid w:val="00466B3F"/>
    <w:rsid w:val="00471125"/>
    <w:rsid w:val="00472E2A"/>
    <w:rsid w:val="004737D3"/>
    <w:rsid w:val="00474B02"/>
    <w:rsid w:val="0047570B"/>
    <w:rsid w:val="00475BB6"/>
    <w:rsid w:val="00476E62"/>
    <w:rsid w:val="004861CB"/>
    <w:rsid w:val="00492C69"/>
    <w:rsid w:val="004953D3"/>
    <w:rsid w:val="00496BB8"/>
    <w:rsid w:val="004A542F"/>
    <w:rsid w:val="004A7ABE"/>
    <w:rsid w:val="004B0D19"/>
    <w:rsid w:val="004B29CD"/>
    <w:rsid w:val="004B2AD6"/>
    <w:rsid w:val="004B44FF"/>
    <w:rsid w:val="004B5ACE"/>
    <w:rsid w:val="004B650B"/>
    <w:rsid w:val="004C0EA2"/>
    <w:rsid w:val="004C1DB2"/>
    <w:rsid w:val="004C2327"/>
    <w:rsid w:val="004C3721"/>
    <w:rsid w:val="004C4046"/>
    <w:rsid w:val="004C4A50"/>
    <w:rsid w:val="004C5C8E"/>
    <w:rsid w:val="004D0A12"/>
    <w:rsid w:val="004D29BE"/>
    <w:rsid w:val="004D302F"/>
    <w:rsid w:val="004D3217"/>
    <w:rsid w:val="004D5CD8"/>
    <w:rsid w:val="004D5CDD"/>
    <w:rsid w:val="004D60DB"/>
    <w:rsid w:val="004D63F1"/>
    <w:rsid w:val="004D6A6F"/>
    <w:rsid w:val="004D6C3C"/>
    <w:rsid w:val="004E0AD1"/>
    <w:rsid w:val="004E35C5"/>
    <w:rsid w:val="004E5AD9"/>
    <w:rsid w:val="004E6EAC"/>
    <w:rsid w:val="004F0A6C"/>
    <w:rsid w:val="004F1933"/>
    <w:rsid w:val="004F36D5"/>
    <w:rsid w:val="004F3C9B"/>
    <w:rsid w:val="004F3F26"/>
    <w:rsid w:val="004F43B4"/>
    <w:rsid w:val="004F4A15"/>
    <w:rsid w:val="004F5236"/>
    <w:rsid w:val="004F61BA"/>
    <w:rsid w:val="004F6BE6"/>
    <w:rsid w:val="004F7BF2"/>
    <w:rsid w:val="004F7EE5"/>
    <w:rsid w:val="00500D4F"/>
    <w:rsid w:val="00505725"/>
    <w:rsid w:val="00506177"/>
    <w:rsid w:val="0051064B"/>
    <w:rsid w:val="005132F3"/>
    <w:rsid w:val="00513397"/>
    <w:rsid w:val="00514B60"/>
    <w:rsid w:val="005205DC"/>
    <w:rsid w:val="005210F5"/>
    <w:rsid w:val="00521858"/>
    <w:rsid w:val="00525786"/>
    <w:rsid w:val="00526559"/>
    <w:rsid w:val="00527414"/>
    <w:rsid w:val="00527CD0"/>
    <w:rsid w:val="00530E96"/>
    <w:rsid w:val="00533553"/>
    <w:rsid w:val="00537E1F"/>
    <w:rsid w:val="00542D83"/>
    <w:rsid w:val="005439F8"/>
    <w:rsid w:val="00543F27"/>
    <w:rsid w:val="00544E98"/>
    <w:rsid w:val="00545B8C"/>
    <w:rsid w:val="005470AF"/>
    <w:rsid w:val="00547536"/>
    <w:rsid w:val="00552163"/>
    <w:rsid w:val="00554DE8"/>
    <w:rsid w:val="00556C08"/>
    <w:rsid w:val="00560B26"/>
    <w:rsid w:val="005629CC"/>
    <w:rsid w:val="00562A78"/>
    <w:rsid w:val="00566A5E"/>
    <w:rsid w:val="00567279"/>
    <w:rsid w:val="00567B4E"/>
    <w:rsid w:val="0057122D"/>
    <w:rsid w:val="00571AD9"/>
    <w:rsid w:val="0057303C"/>
    <w:rsid w:val="005744E1"/>
    <w:rsid w:val="0057627F"/>
    <w:rsid w:val="00577308"/>
    <w:rsid w:val="005825D8"/>
    <w:rsid w:val="005834FC"/>
    <w:rsid w:val="00584263"/>
    <w:rsid w:val="00593846"/>
    <w:rsid w:val="00595CF5"/>
    <w:rsid w:val="005A16E6"/>
    <w:rsid w:val="005A20DE"/>
    <w:rsid w:val="005A287E"/>
    <w:rsid w:val="005A3E12"/>
    <w:rsid w:val="005A480B"/>
    <w:rsid w:val="005A5569"/>
    <w:rsid w:val="005A645A"/>
    <w:rsid w:val="005A789E"/>
    <w:rsid w:val="005B16C2"/>
    <w:rsid w:val="005B1BB2"/>
    <w:rsid w:val="005B257A"/>
    <w:rsid w:val="005B28F6"/>
    <w:rsid w:val="005B4A6A"/>
    <w:rsid w:val="005B4AF8"/>
    <w:rsid w:val="005B6318"/>
    <w:rsid w:val="005C3420"/>
    <w:rsid w:val="005C4C5E"/>
    <w:rsid w:val="005C609C"/>
    <w:rsid w:val="005D0DA0"/>
    <w:rsid w:val="005D3F91"/>
    <w:rsid w:val="005D4EC3"/>
    <w:rsid w:val="005D5417"/>
    <w:rsid w:val="005D5566"/>
    <w:rsid w:val="005D6E75"/>
    <w:rsid w:val="005D7359"/>
    <w:rsid w:val="005D775D"/>
    <w:rsid w:val="005E127B"/>
    <w:rsid w:val="005E3DEF"/>
    <w:rsid w:val="005E4161"/>
    <w:rsid w:val="005E4274"/>
    <w:rsid w:val="005E42F8"/>
    <w:rsid w:val="005E4E97"/>
    <w:rsid w:val="005E527C"/>
    <w:rsid w:val="005E612A"/>
    <w:rsid w:val="005F13C3"/>
    <w:rsid w:val="005F3899"/>
    <w:rsid w:val="006044F8"/>
    <w:rsid w:val="0060485F"/>
    <w:rsid w:val="0060493C"/>
    <w:rsid w:val="0060563F"/>
    <w:rsid w:val="00605B03"/>
    <w:rsid w:val="006112AF"/>
    <w:rsid w:val="006145C3"/>
    <w:rsid w:val="006236C8"/>
    <w:rsid w:val="006249DA"/>
    <w:rsid w:val="00625479"/>
    <w:rsid w:val="00625D4C"/>
    <w:rsid w:val="006273C0"/>
    <w:rsid w:val="00632AA2"/>
    <w:rsid w:val="00632F82"/>
    <w:rsid w:val="00634F64"/>
    <w:rsid w:val="0063570C"/>
    <w:rsid w:val="00635D64"/>
    <w:rsid w:val="00637A4C"/>
    <w:rsid w:val="006408A1"/>
    <w:rsid w:val="00643319"/>
    <w:rsid w:val="006464F2"/>
    <w:rsid w:val="00650D9E"/>
    <w:rsid w:val="00652A4C"/>
    <w:rsid w:val="006535C0"/>
    <w:rsid w:val="00654B2F"/>
    <w:rsid w:val="00657075"/>
    <w:rsid w:val="00660E9B"/>
    <w:rsid w:val="00661128"/>
    <w:rsid w:val="00663564"/>
    <w:rsid w:val="00664F73"/>
    <w:rsid w:val="00666D38"/>
    <w:rsid w:val="00667346"/>
    <w:rsid w:val="006673E0"/>
    <w:rsid w:val="00671E7C"/>
    <w:rsid w:val="006720D0"/>
    <w:rsid w:val="00674076"/>
    <w:rsid w:val="00677D1D"/>
    <w:rsid w:val="00680442"/>
    <w:rsid w:val="00681F0D"/>
    <w:rsid w:val="006823F1"/>
    <w:rsid w:val="0068286C"/>
    <w:rsid w:val="00683675"/>
    <w:rsid w:val="00683694"/>
    <w:rsid w:val="00683919"/>
    <w:rsid w:val="006839D1"/>
    <w:rsid w:val="00687CAF"/>
    <w:rsid w:val="006927FF"/>
    <w:rsid w:val="006948B0"/>
    <w:rsid w:val="006972A1"/>
    <w:rsid w:val="0069793A"/>
    <w:rsid w:val="00697BE8"/>
    <w:rsid w:val="006A2580"/>
    <w:rsid w:val="006A529A"/>
    <w:rsid w:val="006A5345"/>
    <w:rsid w:val="006A56D9"/>
    <w:rsid w:val="006A603A"/>
    <w:rsid w:val="006B0D76"/>
    <w:rsid w:val="006B1072"/>
    <w:rsid w:val="006B1F5A"/>
    <w:rsid w:val="006B3CB7"/>
    <w:rsid w:val="006B4BEC"/>
    <w:rsid w:val="006B7BA6"/>
    <w:rsid w:val="006C1171"/>
    <w:rsid w:val="006C1FEF"/>
    <w:rsid w:val="006C26BA"/>
    <w:rsid w:val="006C461B"/>
    <w:rsid w:val="006C6E6A"/>
    <w:rsid w:val="006C7E50"/>
    <w:rsid w:val="006D064E"/>
    <w:rsid w:val="006D3697"/>
    <w:rsid w:val="006D4104"/>
    <w:rsid w:val="006D481F"/>
    <w:rsid w:val="006D5184"/>
    <w:rsid w:val="006D5206"/>
    <w:rsid w:val="006D633D"/>
    <w:rsid w:val="006D6C2D"/>
    <w:rsid w:val="006E21FC"/>
    <w:rsid w:val="006E6B6A"/>
    <w:rsid w:val="006E6CEF"/>
    <w:rsid w:val="006E76E2"/>
    <w:rsid w:val="006E7A5D"/>
    <w:rsid w:val="006F0B37"/>
    <w:rsid w:val="006F1BE6"/>
    <w:rsid w:val="006F4950"/>
    <w:rsid w:val="006F5491"/>
    <w:rsid w:val="006F6624"/>
    <w:rsid w:val="00701759"/>
    <w:rsid w:val="00703153"/>
    <w:rsid w:val="00703E78"/>
    <w:rsid w:val="00704FB5"/>
    <w:rsid w:val="00706F49"/>
    <w:rsid w:val="00712B3B"/>
    <w:rsid w:val="00716D1C"/>
    <w:rsid w:val="0071712A"/>
    <w:rsid w:val="00720E61"/>
    <w:rsid w:val="0072252B"/>
    <w:rsid w:val="00724E47"/>
    <w:rsid w:val="0072526F"/>
    <w:rsid w:val="00727855"/>
    <w:rsid w:val="00727A9A"/>
    <w:rsid w:val="00727E1F"/>
    <w:rsid w:val="00733C12"/>
    <w:rsid w:val="0073401F"/>
    <w:rsid w:val="00734073"/>
    <w:rsid w:val="00734DD2"/>
    <w:rsid w:val="007355E6"/>
    <w:rsid w:val="0074025E"/>
    <w:rsid w:val="007418BD"/>
    <w:rsid w:val="00742514"/>
    <w:rsid w:val="00742AEB"/>
    <w:rsid w:val="007432C6"/>
    <w:rsid w:val="00747D69"/>
    <w:rsid w:val="00750B5F"/>
    <w:rsid w:val="007515B1"/>
    <w:rsid w:val="0075332C"/>
    <w:rsid w:val="007544AF"/>
    <w:rsid w:val="0076153B"/>
    <w:rsid w:val="00762F86"/>
    <w:rsid w:val="00763802"/>
    <w:rsid w:val="00764379"/>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528"/>
    <w:rsid w:val="007940AE"/>
    <w:rsid w:val="00794134"/>
    <w:rsid w:val="007946B7"/>
    <w:rsid w:val="00794A90"/>
    <w:rsid w:val="0079514E"/>
    <w:rsid w:val="007A1FB6"/>
    <w:rsid w:val="007A2339"/>
    <w:rsid w:val="007A4231"/>
    <w:rsid w:val="007A4FC4"/>
    <w:rsid w:val="007A54B9"/>
    <w:rsid w:val="007A6B6A"/>
    <w:rsid w:val="007B2F15"/>
    <w:rsid w:val="007B3183"/>
    <w:rsid w:val="007B469F"/>
    <w:rsid w:val="007C0FE9"/>
    <w:rsid w:val="007C1670"/>
    <w:rsid w:val="007C2BFA"/>
    <w:rsid w:val="007C3880"/>
    <w:rsid w:val="007C7388"/>
    <w:rsid w:val="007D3848"/>
    <w:rsid w:val="007D4291"/>
    <w:rsid w:val="007D4A86"/>
    <w:rsid w:val="007D54CE"/>
    <w:rsid w:val="007D56E1"/>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77E8"/>
    <w:rsid w:val="0080072B"/>
    <w:rsid w:val="00800AE0"/>
    <w:rsid w:val="008028AD"/>
    <w:rsid w:val="008029CD"/>
    <w:rsid w:val="00803F0C"/>
    <w:rsid w:val="0080435F"/>
    <w:rsid w:val="00804442"/>
    <w:rsid w:val="00804B81"/>
    <w:rsid w:val="00804F6E"/>
    <w:rsid w:val="008059F3"/>
    <w:rsid w:val="00806C32"/>
    <w:rsid w:val="008074C0"/>
    <w:rsid w:val="0081067A"/>
    <w:rsid w:val="008107B3"/>
    <w:rsid w:val="00814C35"/>
    <w:rsid w:val="00815465"/>
    <w:rsid w:val="008209E5"/>
    <w:rsid w:val="00820EB9"/>
    <w:rsid w:val="00821EAA"/>
    <w:rsid w:val="00825B3E"/>
    <w:rsid w:val="0082663A"/>
    <w:rsid w:val="008339E5"/>
    <w:rsid w:val="00833E6C"/>
    <w:rsid w:val="008341E7"/>
    <w:rsid w:val="00836167"/>
    <w:rsid w:val="0083749F"/>
    <w:rsid w:val="008413FB"/>
    <w:rsid w:val="008433CA"/>
    <w:rsid w:val="00843AEC"/>
    <w:rsid w:val="00844964"/>
    <w:rsid w:val="00846EE1"/>
    <w:rsid w:val="00847E12"/>
    <w:rsid w:val="0085127C"/>
    <w:rsid w:val="00852216"/>
    <w:rsid w:val="00852628"/>
    <w:rsid w:val="008527C8"/>
    <w:rsid w:val="00856C5A"/>
    <w:rsid w:val="00860E0B"/>
    <w:rsid w:val="008626BC"/>
    <w:rsid w:val="00870BC7"/>
    <w:rsid w:val="00872F8F"/>
    <w:rsid w:val="008730F8"/>
    <w:rsid w:val="00873DBD"/>
    <w:rsid w:val="00876DE4"/>
    <w:rsid w:val="00877856"/>
    <w:rsid w:val="00877C70"/>
    <w:rsid w:val="00880A42"/>
    <w:rsid w:val="00881463"/>
    <w:rsid w:val="00883877"/>
    <w:rsid w:val="00891656"/>
    <w:rsid w:val="00891B0B"/>
    <w:rsid w:val="00891BBF"/>
    <w:rsid w:val="008971BB"/>
    <w:rsid w:val="008A02DB"/>
    <w:rsid w:val="008A235E"/>
    <w:rsid w:val="008A2CA4"/>
    <w:rsid w:val="008A325B"/>
    <w:rsid w:val="008A33DD"/>
    <w:rsid w:val="008A7DB9"/>
    <w:rsid w:val="008B00B3"/>
    <w:rsid w:val="008B4D7B"/>
    <w:rsid w:val="008B70BF"/>
    <w:rsid w:val="008C0CAA"/>
    <w:rsid w:val="008C277A"/>
    <w:rsid w:val="008C2E43"/>
    <w:rsid w:val="008C2EAE"/>
    <w:rsid w:val="008C33E4"/>
    <w:rsid w:val="008C5540"/>
    <w:rsid w:val="008C6CA9"/>
    <w:rsid w:val="008C782C"/>
    <w:rsid w:val="008D25DF"/>
    <w:rsid w:val="008D3BF2"/>
    <w:rsid w:val="008D45B2"/>
    <w:rsid w:val="008D5162"/>
    <w:rsid w:val="008D642D"/>
    <w:rsid w:val="008E0604"/>
    <w:rsid w:val="008E1749"/>
    <w:rsid w:val="008E2E6C"/>
    <w:rsid w:val="008E30A8"/>
    <w:rsid w:val="008E546F"/>
    <w:rsid w:val="008E66B0"/>
    <w:rsid w:val="008E698C"/>
    <w:rsid w:val="008E7672"/>
    <w:rsid w:val="008F0A12"/>
    <w:rsid w:val="008F0BB7"/>
    <w:rsid w:val="008F0E6D"/>
    <w:rsid w:val="008F14FB"/>
    <w:rsid w:val="008F3443"/>
    <w:rsid w:val="008F541F"/>
    <w:rsid w:val="008F547B"/>
    <w:rsid w:val="008F5A7C"/>
    <w:rsid w:val="008F6CDC"/>
    <w:rsid w:val="008F6FE9"/>
    <w:rsid w:val="008F7FE2"/>
    <w:rsid w:val="0090217F"/>
    <w:rsid w:val="00902DBD"/>
    <w:rsid w:val="00912742"/>
    <w:rsid w:val="009141FF"/>
    <w:rsid w:val="009162AC"/>
    <w:rsid w:val="009162C7"/>
    <w:rsid w:val="009166C2"/>
    <w:rsid w:val="009173E0"/>
    <w:rsid w:val="00917692"/>
    <w:rsid w:val="0092145E"/>
    <w:rsid w:val="00921BC0"/>
    <w:rsid w:val="00925422"/>
    <w:rsid w:val="0092573F"/>
    <w:rsid w:val="009277AD"/>
    <w:rsid w:val="0093012E"/>
    <w:rsid w:val="00931580"/>
    <w:rsid w:val="00935596"/>
    <w:rsid w:val="009371DF"/>
    <w:rsid w:val="00941577"/>
    <w:rsid w:val="00941E55"/>
    <w:rsid w:val="00942B33"/>
    <w:rsid w:val="00943CC6"/>
    <w:rsid w:val="00944425"/>
    <w:rsid w:val="00946925"/>
    <w:rsid w:val="0094707C"/>
    <w:rsid w:val="009473C3"/>
    <w:rsid w:val="00950E00"/>
    <w:rsid w:val="009520C9"/>
    <w:rsid w:val="00952793"/>
    <w:rsid w:val="00953C6B"/>
    <w:rsid w:val="00954470"/>
    <w:rsid w:val="00954DAF"/>
    <w:rsid w:val="00960307"/>
    <w:rsid w:val="00960966"/>
    <w:rsid w:val="00961BA2"/>
    <w:rsid w:val="00962129"/>
    <w:rsid w:val="00962F60"/>
    <w:rsid w:val="00963E9A"/>
    <w:rsid w:val="009649C2"/>
    <w:rsid w:val="00966B12"/>
    <w:rsid w:val="00970816"/>
    <w:rsid w:val="0097235B"/>
    <w:rsid w:val="00974789"/>
    <w:rsid w:val="00975635"/>
    <w:rsid w:val="009757D1"/>
    <w:rsid w:val="0097689B"/>
    <w:rsid w:val="00982596"/>
    <w:rsid w:val="0098366B"/>
    <w:rsid w:val="009901B9"/>
    <w:rsid w:val="00993147"/>
    <w:rsid w:val="0099330A"/>
    <w:rsid w:val="0099391B"/>
    <w:rsid w:val="009944EF"/>
    <w:rsid w:val="009A25EC"/>
    <w:rsid w:val="009A4C52"/>
    <w:rsid w:val="009A6170"/>
    <w:rsid w:val="009A6E66"/>
    <w:rsid w:val="009B2192"/>
    <w:rsid w:val="009B5375"/>
    <w:rsid w:val="009B5B1B"/>
    <w:rsid w:val="009C0190"/>
    <w:rsid w:val="009C1504"/>
    <w:rsid w:val="009C2E7A"/>
    <w:rsid w:val="009C3055"/>
    <w:rsid w:val="009C4645"/>
    <w:rsid w:val="009D2872"/>
    <w:rsid w:val="009D3524"/>
    <w:rsid w:val="009D3821"/>
    <w:rsid w:val="009D3E5A"/>
    <w:rsid w:val="009D7AC1"/>
    <w:rsid w:val="009E1306"/>
    <w:rsid w:val="009E14D4"/>
    <w:rsid w:val="009E3B54"/>
    <w:rsid w:val="009E4417"/>
    <w:rsid w:val="009E7F43"/>
    <w:rsid w:val="009F179B"/>
    <w:rsid w:val="009F28CF"/>
    <w:rsid w:val="009F4D37"/>
    <w:rsid w:val="009F4DEF"/>
    <w:rsid w:val="009F5F99"/>
    <w:rsid w:val="009F65BD"/>
    <w:rsid w:val="00A02E50"/>
    <w:rsid w:val="00A06FA1"/>
    <w:rsid w:val="00A07F81"/>
    <w:rsid w:val="00A11AFE"/>
    <w:rsid w:val="00A120F5"/>
    <w:rsid w:val="00A1357F"/>
    <w:rsid w:val="00A14B5D"/>
    <w:rsid w:val="00A156C9"/>
    <w:rsid w:val="00A1580D"/>
    <w:rsid w:val="00A16286"/>
    <w:rsid w:val="00A17152"/>
    <w:rsid w:val="00A20FA9"/>
    <w:rsid w:val="00A21110"/>
    <w:rsid w:val="00A21B43"/>
    <w:rsid w:val="00A30D92"/>
    <w:rsid w:val="00A3142F"/>
    <w:rsid w:val="00A3453E"/>
    <w:rsid w:val="00A35A9F"/>
    <w:rsid w:val="00A3643D"/>
    <w:rsid w:val="00A400C1"/>
    <w:rsid w:val="00A40452"/>
    <w:rsid w:val="00A43D30"/>
    <w:rsid w:val="00A442AE"/>
    <w:rsid w:val="00A47FBA"/>
    <w:rsid w:val="00A50A94"/>
    <w:rsid w:val="00A55419"/>
    <w:rsid w:val="00A56BAD"/>
    <w:rsid w:val="00A57362"/>
    <w:rsid w:val="00A64280"/>
    <w:rsid w:val="00A652DD"/>
    <w:rsid w:val="00A66DC0"/>
    <w:rsid w:val="00A708B6"/>
    <w:rsid w:val="00A75CE2"/>
    <w:rsid w:val="00A7646D"/>
    <w:rsid w:val="00A77BF1"/>
    <w:rsid w:val="00A804EC"/>
    <w:rsid w:val="00A82BDD"/>
    <w:rsid w:val="00A82BE6"/>
    <w:rsid w:val="00A833B9"/>
    <w:rsid w:val="00A8344E"/>
    <w:rsid w:val="00A83E9F"/>
    <w:rsid w:val="00A8518B"/>
    <w:rsid w:val="00A85C52"/>
    <w:rsid w:val="00A864ED"/>
    <w:rsid w:val="00A876E2"/>
    <w:rsid w:val="00A9191A"/>
    <w:rsid w:val="00A9311B"/>
    <w:rsid w:val="00A93C74"/>
    <w:rsid w:val="00A944E8"/>
    <w:rsid w:val="00A94A92"/>
    <w:rsid w:val="00A960D8"/>
    <w:rsid w:val="00A96517"/>
    <w:rsid w:val="00A97C56"/>
    <w:rsid w:val="00AA12F6"/>
    <w:rsid w:val="00AA6A2A"/>
    <w:rsid w:val="00AA7349"/>
    <w:rsid w:val="00AB0BA9"/>
    <w:rsid w:val="00AB1119"/>
    <w:rsid w:val="00AB24C9"/>
    <w:rsid w:val="00AB482A"/>
    <w:rsid w:val="00AB4A29"/>
    <w:rsid w:val="00AB5E55"/>
    <w:rsid w:val="00AB78A8"/>
    <w:rsid w:val="00AC18B3"/>
    <w:rsid w:val="00AC1FB1"/>
    <w:rsid w:val="00AC2280"/>
    <w:rsid w:val="00AC3F70"/>
    <w:rsid w:val="00AC40D1"/>
    <w:rsid w:val="00AC48D2"/>
    <w:rsid w:val="00AC4B18"/>
    <w:rsid w:val="00AC56A8"/>
    <w:rsid w:val="00AC7070"/>
    <w:rsid w:val="00AC7E4B"/>
    <w:rsid w:val="00AD11EF"/>
    <w:rsid w:val="00AD151C"/>
    <w:rsid w:val="00AD1937"/>
    <w:rsid w:val="00AD2284"/>
    <w:rsid w:val="00AD2F0C"/>
    <w:rsid w:val="00AD348F"/>
    <w:rsid w:val="00AD4CB0"/>
    <w:rsid w:val="00AD593F"/>
    <w:rsid w:val="00AD64FC"/>
    <w:rsid w:val="00AD6CC4"/>
    <w:rsid w:val="00AD6ECA"/>
    <w:rsid w:val="00AD701D"/>
    <w:rsid w:val="00AD7326"/>
    <w:rsid w:val="00AE02BC"/>
    <w:rsid w:val="00AE0A93"/>
    <w:rsid w:val="00AE3065"/>
    <w:rsid w:val="00AE387F"/>
    <w:rsid w:val="00AE3F4A"/>
    <w:rsid w:val="00AE5E14"/>
    <w:rsid w:val="00AE66FD"/>
    <w:rsid w:val="00AE6F0D"/>
    <w:rsid w:val="00AF104D"/>
    <w:rsid w:val="00AF1B80"/>
    <w:rsid w:val="00AF3383"/>
    <w:rsid w:val="00AF6DA8"/>
    <w:rsid w:val="00B0082D"/>
    <w:rsid w:val="00B01650"/>
    <w:rsid w:val="00B04022"/>
    <w:rsid w:val="00B05F6B"/>
    <w:rsid w:val="00B06B75"/>
    <w:rsid w:val="00B07A06"/>
    <w:rsid w:val="00B07D61"/>
    <w:rsid w:val="00B11045"/>
    <w:rsid w:val="00B155F2"/>
    <w:rsid w:val="00B16C68"/>
    <w:rsid w:val="00B17ACA"/>
    <w:rsid w:val="00B20A5F"/>
    <w:rsid w:val="00B2400B"/>
    <w:rsid w:val="00B25617"/>
    <w:rsid w:val="00B2638E"/>
    <w:rsid w:val="00B272F8"/>
    <w:rsid w:val="00B278D8"/>
    <w:rsid w:val="00B31E28"/>
    <w:rsid w:val="00B359A9"/>
    <w:rsid w:val="00B3616F"/>
    <w:rsid w:val="00B36658"/>
    <w:rsid w:val="00B36C03"/>
    <w:rsid w:val="00B43234"/>
    <w:rsid w:val="00B43CD5"/>
    <w:rsid w:val="00B466F0"/>
    <w:rsid w:val="00B46743"/>
    <w:rsid w:val="00B46856"/>
    <w:rsid w:val="00B47227"/>
    <w:rsid w:val="00B506AC"/>
    <w:rsid w:val="00B5119F"/>
    <w:rsid w:val="00B51B84"/>
    <w:rsid w:val="00B52A3F"/>
    <w:rsid w:val="00B53276"/>
    <w:rsid w:val="00B56D34"/>
    <w:rsid w:val="00B57127"/>
    <w:rsid w:val="00B61BB8"/>
    <w:rsid w:val="00B64FDA"/>
    <w:rsid w:val="00B65B8F"/>
    <w:rsid w:val="00B71EA5"/>
    <w:rsid w:val="00B72BC4"/>
    <w:rsid w:val="00B734CD"/>
    <w:rsid w:val="00B740AF"/>
    <w:rsid w:val="00B75959"/>
    <w:rsid w:val="00B76EB5"/>
    <w:rsid w:val="00B80071"/>
    <w:rsid w:val="00B8034A"/>
    <w:rsid w:val="00B816DF"/>
    <w:rsid w:val="00B819B3"/>
    <w:rsid w:val="00B8297E"/>
    <w:rsid w:val="00B84153"/>
    <w:rsid w:val="00B84576"/>
    <w:rsid w:val="00B8492D"/>
    <w:rsid w:val="00B853B0"/>
    <w:rsid w:val="00B865FC"/>
    <w:rsid w:val="00B86ABD"/>
    <w:rsid w:val="00B87F73"/>
    <w:rsid w:val="00B91A64"/>
    <w:rsid w:val="00B91B1F"/>
    <w:rsid w:val="00B91F37"/>
    <w:rsid w:val="00B9363D"/>
    <w:rsid w:val="00B939BE"/>
    <w:rsid w:val="00B9420A"/>
    <w:rsid w:val="00B94AED"/>
    <w:rsid w:val="00BA0D2C"/>
    <w:rsid w:val="00BA16AE"/>
    <w:rsid w:val="00BA1985"/>
    <w:rsid w:val="00BA4EDF"/>
    <w:rsid w:val="00BA671F"/>
    <w:rsid w:val="00BB281F"/>
    <w:rsid w:val="00BB30C4"/>
    <w:rsid w:val="00BB39BF"/>
    <w:rsid w:val="00BB3DBE"/>
    <w:rsid w:val="00BB486B"/>
    <w:rsid w:val="00BB5597"/>
    <w:rsid w:val="00BC18D0"/>
    <w:rsid w:val="00BC1FEA"/>
    <w:rsid w:val="00BC72D9"/>
    <w:rsid w:val="00BC7618"/>
    <w:rsid w:val="00BD4172"/>
    <w:rsid w:val="00BD6603"/>
    <w:rsid w:val="00BD66D3"/>
    <w:rsid w:val="00BE01C6"/>
    <w:rsid w:val="00BE1003"/>
    <w:rsid w:val="00BE1611"/>
    <w:rsid w:val="00BE2A81"/>
    <w:rsid w:val="00BE3795"/>
    <w:rsid w:val="00BE3B17"/>
    <w:rsid w:val="00BE57A5"/>
    <w:rsid w:val="00BE6112"/>
    <w:rsid w:val="00BE6928"/>
    <w:rsid w:val="00BE7493"/>
    <w:rsid w:val="00BF1257"/>
    <w:rsid w:val="00BF2566"/>
    <w:rsid w:val="00BF2849"/>
    <w:rsid w:val="00BF2D82"/>
    <w:rsid w:val="00BF478D"/>
    <w:rsid w:val="00BF59E9"/>
    <w:rsid w:val="00BF5B07"/>
    <w:rsid w:val="00BF5FC6"/>
    <w:rsid w:val="00BF77CF"/>
    <w:rsid w:val="00C0011C"/>
    <w:rsid w:val="00C02CAC"/>
    <w:rsid w:val="00C047AC"/>
    <w:rsid w:val="00C06465"/>
    <w:rsid w:val="00C10364"/>
    <w:rsid w:val="00C11F85"/>
    <w:rsid w:val="00C1243E"/>
    <w:rsid w:val="00C206CC"/>
    <w:rsid w:val="00C21AD1"/>
    <w:rsid w:val="00C2436D"/>
    <w:rsid w:val="00C24D09"/>
    <w:rsid w:val="00C31538"/>
    <w:rsid w:val="00C3745C"/>
    <w:rsid w:val="00C376B3"/>
    <w:rsid w:val="00C37803"/>
    <w:rsid w:val="00C428E7"/>
    <w:rsid w:val="00C434B4"/>
    <w:rsid w:val="00C4456F"/>
    <w:rsid w:val="00C450C1"/>
    <w:rsid w:val="00C45ECD"/>
    <w:rsid w:val="00C47E62"/>
    <w:rsid w:val="00C50979"/>
    <w:rsid w:val="00C528FF"/>
    <w:rsid w:val="00C53B32"/>
    <w:rsid w:val="00C53F04"/>
    <w:rsid w:val="00C54B9C"/>
    <w:rsid w:val="00C55325"/>
    <w:rsid w:val="00C569A0"/>
    <w:rsid w:val="00C630CD"/>
    <w:rsid w:val="00C63499"/>
    <w:rsid w:val="00C6460A"/>
    <w:rsid w:val="00C6562B"/>
    <w:rsid w:val="00C6593B"/>
    <w:rsid w:val="00C66E94"/>
    <w:rsid w:val="00C70921"/>
    <w:rsid w:val="00C7360A"/>
    <w:rsid w:val="00C73E1D"/>
    <w:rsid w:val="00C75484"/>
    <w:rsid w:val="00C75AE6"/>
    <w:rsid w:val="00C76C32"/>
    <w:rsid w:val="00C80444"/>
    <w:rsid w:val="00C831C2"/>
    <w:rsid w:val="00C83B5C"/>
    <w:rsid w:val="00C84365"/>
    <w:rsid w:val="00C850FF"/>
    <w:rsid w:val="00C90478"/>
    <w:rsid w:val="00C92EA3"/>
    <w:rsid w:val="00C943BC"/>
    <w:rsid w:val="00C959DC"/>
    <w:rsid w:val="00C96F06"/>
    <w:rsid w:val="00C97E0B"/>
    <w:rsid w:val="00CA07DA"/>
    <w:rsid w:val="00CA097E"/>
    <w:rsid w:val="00CA127C"/>
    <w:rsid w:val="00CA16DC"/>
    <w:rsid w:val="00CA2FEF"/>
    <w:rsid w:val="00CA39D4"/>
    <w:rsid w:val="00CA4A68"/>
    <w:rsid w:val="00CA6466"/>
    <w:rsid w:val="00CB148A"/>
    <w:rsid w:val="00CB2D31"/>
    <w:rsid w:val="00CB43BB"/>
    <w:rsid w:val="00CB7D4E"/>
    <w:rsid w:val="00CC1D4F"/>
    <w:rsid w:val="00CC1EFE"/>
    <w:rsid w:val="00CC3AF1"/>
    <w:rsid w:val="00CC3E1C"/>
    <w:rsid w:val="00CC40D5"/>
    <w:rsid w:val="00CC461D"/>
    <w:rsid w:val="00CC4BB1"/>
    <w:rsid w:val="00CC5D0E"/>
    <w:rsid w:val="00CC7E89"/>
    <w:rsid w:val="00CD56B7"/>
    <w:rsid w:val="00CD6581"/>
    <w:rsid w:val="00CD72BE"/>
    <w:rsid w:val="00CD7772"/>
    <w:rsid w:val="00CE3411"/>
    <w:rsid w:val="00CE3E6A"/>
    <w:rsid w:val="00CE6118"/>
    <w:rsid w:val="00CE7004"/>
    <w:rsid w:val="00CF1294"/>
    <w:rsid w:val="00CF2B9F"/>
    <w:rsid w:val="00CF2D68"/>
    <w:rsid w:val="00CF4192"/>
    <w:rsid w:val="00CF4C4D"/>
    <w:rsid w:val="00CF790C"/>
    <w:rsid w:val="00CF7D4A"/>
    <w:rsid w:val="00D014BE"/>
    <w:rsid w:val="00D02870"/>
    <w:rsid w:val="00D03444"/>
    <w:rsid w:val="00D04822"/>
    <w:rsid w:val="00D05995"/>
    <w:rsid w:val="00D0686C"/>
    <w:rsid w:val="00D1091E"/>
    <w:rsid w:val="00D12CB0"/>
    <w:rsid w:val="00D144B5"/>
    <w:rsid w:val="00D15342"/>
    <w:rsid w:val="00D1589C"/>
    <w:rsid w:val="00D16574"/>
    <w:rsid w:val="00D16AAD"/>
    <w:rsid w:val="00D16CBC"/>
    <w:rsid w:val="00D206F9"/>
    <w:rsid w:val="00D20740"/>
    <w:rsid w:val="00D215A7"/>
    <w:rsid w:val="00D21E5B"/>
    <w:rsid w:val="00D2416D"/>
    <w:rsid w:val="00D25200"/>
    <w:rsid w:val="00D2728F"/>
    <w:rsid w:val="00D3180B"/>
    <w:rsid w:val="00D32290"/>
    <w:rsid w:val="00D33973"/>
    <w:rsid w:val="00D34343"/>
    <w:rsid w:val="00D343A4"/>
    <w:rsid w:val="00D3461A"/>
    <w:rsid w:val="00D34E67"/>
    <w:rsid w:val="00D4026E"/>
    <w:rsid w:val="00D420C4"/>
    <w:rsid w:val="00D42AB1"/>
    <w:rsid w:val="00D449D4"/>
    <w:rsid w:val="00D45027"/>
    <w:rsid w:val="00D472E0"/>
    <w:rsid w:val="00D479E7"/>
    <w:rsid w:val="00D50635"/>
    <w:rsid w:val="00D539EB"/>
    <w:rsid w:val="00D53B8A"/>
    <w:rsid w:val="00D53E2C"/>
    <w:rsid w:val="00D54A0E"/>
    <w:rsid w:val="00D55971"/>
    <w:rsid w:val="00D56717"/>
    <w:rsid w:val="00D56CD7"/>
    <w:rsid w:val="00D56FB3"/>
    <w:rsid w:val="00D57BCD"/>
    <w:rsid w:val="00D6053A"/>
    <w:rsid w:val="00D62121"/>
    <w:rsid w:val="00D62307"/>
    <w:rsid w:val="00D62687"/>
    <w:rsid w:val="00D638AD"/>
    <w:rsid w:val="00D6507F"/>
    <w:rsid w:val="00D66AB7"/>
    <w:rsid w:val="00D67194"/>
    <w:rsid w:val="00D6761B"/>
    <w:rsid w:val="00D7039F"/>
    <w:rsid w:val="00D71EC4"/>
    <w:rsid w:val="00D729D6"/>
    <w:rsid w:val="00D76623"/>
    <w:rsid w:val="00D767F2"/>
    <w:rsid w:val="00D80DE9"/>
    <w:rsid w:val="00D80FE1"/>
    <w:rsid w:val="00D80FF4"/>
    <w:rsid w:val="00D81DCB"/>
    <w:rsid w:val="00D82A52"/>
    <w:rsid w:val="00D84897"/>
    <w:rsid w:val="00D849B7"/>
    <w:rsid w:val="00D90610"/>
    <w:rsid w:val="00D90A1A"/>
    <w:rsid w:val="00D91481"/>
    <w:rsid w:val="00D91837"/>
    <w:rsid w:val="00D92A0B"/>
    <w:rsid w:val="00D93934"/>
    <w:rsid w:val="00D945EF"/>
    <w:rsid w:val="00D94B6C"/>
    <w:rsid w:val="00D95CBD"/>
    <w:rsid w:val="00DA0226"/>
    <w:rsid w:val="00DA049B"/>
    <w:rsid w:val="00DA2198"/>
    <w:rsid w:val="00DA243C"/>
    <w:rsid w:val="00DA2EF2"/>
    <w:rsid w:val="00DA5C3D"/>
    <w:rsid w:val="00DA606C"/>
    <w:rsid w:val="00DA7697"/>
    <w:rsid w:val="00DB2135"/>
    <w:rsid w:val="00DB6752"/>
    <w:rsid w:val="00DB7A0C"/>
    <w:rsid w:val="00DC0A67"/>
    <w:rsid w:val="00DC39A9"/>
    <w:rsid w:val="00DC5CC6"/>
    <w:rsid w:val="00DC619A"/>
    <w:rsid w:val="00DC6594"/>
    <w:rsid w:val="00DD0F57"/>
    <w:rsid w:val="00DD1B59"/>
    <w:rsid w:val="00DD41D2"/>
    <w:rsid w:val="00DD491B"/>
    <w:rsid w:val="00DD5316"/>
    <w:rsid w:val="00DD6062"/>
    <w:rsid w:val="00DE21A4"/>
    <w:rsid w:val="00DE2E73"/>
    <w:rsid w:val="00DE43C1"/>
    <w:rsid w:val="00DE4F7E"/>
    <w:rsid w:val="00DE4F8C"/>
    <w:rsid w:val="00DE635E"/>
    <w:rsid w:val="00DF0584"/>
    <w:rsid w:val="00DF2150"/>
    <w:rsid w:val="00DF6A58"/>
    <w:rsid w:val="00DF7DD0"/>
    <w:rsid w:val="00E003BA"/>
    <w:rsid w:val="00E02827"/>
    <w:rsid w:val="00E04746"/>
    <w:rsid w:val="00E04DAF"/>
    <w:rsid w:val="00E05D44"/>
    <w:rsid w:val="00E10DEC"/>
    <w:rsid w:val="00E1591A"/>
    <w:rsid w:val="00E162D0"/>
    <w:rsid w:val="00E2016A"/>
    <w:rsid w:val="00E202C9"/>
    <w:rsid w:val="00E230A5"/>
    <w:rsid w:val="00E233BB"/>
    <w:rsid w:val="00E2378B"/>
    <w:rsid w:val="00E23DC5"/>
    <w:rsid w:val="00E2416B"/>
    <w:rsid w:val="00E267D5"/>
    <w:rsid w:val="00E26E01"/>
    <w:rsid w:val="00E277C2"/>
    <w:rsid w:val="00E27C51"/>
    <w:rsid w:val="00E27DF5"/>
    <w:rsid w:val="00E30D41"/>
    <w:rsid w:val="00E314BC"/>
    <w:rsid w:val="00E3230E"/>
    <w:rsid w:val="00E33201"/>
    <w:rsid w:val="00E336B9"/>
    <w:rsid w:val="00E355A6"/>
    <w:rsid w:val="00E36E33"/>
    <w:rsid w:val="00E3766E"/>
    <w:rsid w:val="00E417B3"/>
    <w:rsid w:val="00E43C94"/>
    <w:rsid w:val="00E43E46"/>
    <w:rsid w:val="00E444CC"/>
    <w:rsid w:val="00E4567D"/>
    <w:rsid w:val="00E540BD"/>
    <w:rsid w:val="00E603F4"/>
    <w:rsid w:val="00E6193A"/>
    <w:rsid w:val="00E61F24"/>
    <w:rsid w:val="00E63226"/>
    <w:rsid w:val="00E6437F"/>
    <w:rsid w:val="00E659D5"/>
    <w:rsid w:val="00E67AD4"/>
    <w:rsid w:val="00E71DEF"/>
    <w:rsid w:val="00E72B8E"/>
    <w:rsid w:val="00E73A01"/>
    <w:rsid w:val="00E77315"/>
    <w:rsid w:val="00E7752C"/>
    <w:rsid w:val="00E805D7"/>
    <w:rsid w:val="00E84936"/>
    <w:rsid w:val="00E871E3"/>
    <w:rsid w:val="00E91CBD"/>
    <w:rsid w:val="00E92AE5"/>
    <w:rsid w:val="00E93D8C"/>
    <w:rsid w:val="00E94811"/>
    <w:rsid w:val="00E974B9"/>
    <w:rsid w:val="00E97B1C"/>
    <w:rsid w:val="00EA0B8F"/>
    <w:rsid w:val="00EA0EA6"/>
    <w:rsid w:val="00EA378B"/>
    <w:rsid w:val="00EA462A"/>
    <w:rsid w:val="00EA64DA"/>
    <w:rsid w:val="00EA7C95"/>
    <w:rsid w:val="00EB0624"/>
    <w:rsid w:val="00EB359B"/>
    <w:rsid w:val="00EB384A"/>
    <w:rsid w:val="00EC09B7"/>
    <w:rsid w:val="00EC262E"/>
    <w:rsid w:val="00EC2B81"/>
    <w:rsid w:val="00EC2C44"/>
    <w:rsid w:val="00EC3744"/>
    <w:rsid w:val="00EC37DF"/>
    <w:rsid w:val="00EC3BC3"/>
    <w:rsid w:val="00EC5439"/>
    <w:rsid w:val="00EC6336"/>
    <w:rsid w:val="00ED377B"/>
    <w:rsid w:val="00ED4C65"/>
    <w:rsid w:val="00ED4D46"/>
    <w:rsid w:val="00ED6A31"/>
    <w:rsid w:val="00ED72C9"/>
    <w:rsid w:val="00ED7A15"/>
    <w:rsid w:val="00EE1261"/>
    <w:rsid w:val="00EE1A07"/>
    <w:rsid w:val="00EE1AD4"/>
    <w:rsid w:val="00EE3A49"/>
    <w:rsid w:val="00EE3FE7"/>
    <w:rsid w:val="00EE4A6B"/>
    <w:rsid w:val="00EE55FB"/>
    <w:rsid w:val="00EE7AA6"/>
    <w:rsid w:val="00EF0095"/>
    <w:rsid w:val="00EF1DE5"/>
    <w:rsid w:val="00EF5514"/>
    <w:rsid w:val="00EF7F71"/>
    <w:rsid w:val="00F018A3"/>
    <w:rsid w:val="00F019D8"/>
    <w:rsid w:val="00F03CA9"/>
    <w:rsid w:val="00F04B32"/>
    <w:rsid w:val="00F05A79"/>
    <w:rsid w:val="00F10420"/>
    <w:rsid w:val="00F11320"/>
    <w:rsid w:val="00F1150D"/>
    <w:rsid w:val="00F1195E"/>
    <w:rsid w:val="00F1311A"/>
    <w:rsid w:val="00F131D0"/>
    <w:rsid w:val="00F1509F"/>
    <w:rsid w:val="00F20800"/>
    <w:rsid w:val="00F23DC1"/>
    <w:rsid w:val="00F26480"/>
    <w:rsid w:val="00F2665E"/>
    <w:rsid w:val="00F272A5"/>
    <w:rsid w:val="00F30926"/>
    <w:rsid w:val="00F3348B"/>
    <w:rsid w:val="00F3446A"/>
    <w:rsid w:val="00F40020"/>
    <w:rsid w:val="00F400FE"/>
    <w:rsid w:val="00F42523"/>
    <w:rsid w:val="00F42D97"/>
    <w:rsid w:val="00F4306A"/>
    <w:rsid w:val="00F4776A"/>
    <w:rsid w:val="00F47DC7"/>
    <w:rsid w:val="00F52E7C"/>
    <w:rsid w:val="00F53142"/>
    <w:rsid w:val="00F55D5B"/>
    <w:rsid w:val="00F575DD"/>
    <w:rsid w:val="00F62CB9"/>
    <w:rsid w:val="00F6608A"/>
    <w:rsid w:val="00F700CC"/>
    <w:rsid w:val="00F70809"/>
    <w:rsid w:val="00F708A4"/>
    <w:rsid w:val="00F73F98"/>
    <w:rsid w:val="00F776BF"/>
    <w:rsid w:val="00F81230"/>
    <w:rsid w:val="00F81C3C"/>
    <w:rsid w:val="00F8224F"/>
    <w:rsid w:val="00F84973"/>
    <w:rsid w:val="00F8529F"/>
    <w:rsid w:val="00F85EDB"/>
    <w:rsid w:val="00F902A2"/>
    <w:rsid w:val="00F92AE1"/>
    <w:rsid w:val="00F96C3D"/>
    <w:rsid w:val="00F97370"/>
    <w:rsid w:val="00FA1EF7"/>
    <w:rsid w:val="00FA31E8"/>
    <w:rsid w:val="00FA3D37"/>
    <w:rsid w:val="00FA51DF"/>
    <w:rsid w:val="00FA653E"/>
    <w:rsid w:val="00FA66D3"/>
    <w:rsid w:val="00FA6E23"/>
    <w:rsid w:val="00FA712E"/>
    <w:rsid w:val="00FB726B"/>
    <w:rsid w:val="00FC0072"/>
    <w:rsid w:val="00FC325C"/>
    <w:rsid w:val="00FC400F"/>
    <w:rsid w:val="00FC503D"/>
    <w:rsid w:val="00FC50DF"/>
    <w:rsid w:val="00FC59EE"/>
    <w:rsid w:val="00FC66BC"/>
    <w:rsid w:val="00FC7431"/>
    <w:rsid w:val="00FC781A"/>
    <w:rsid w:val="00FD047E"/>
    <w:rsid w:val="00FD4A39"/>
    <w:rsid w:val="00FD5AC0"/>
    <w:rsid w:val="00FD6DF6"/>
    <w:rsid w:val="00FE0344"/>
    <w:rsid w:val="00FE2551"/>
    <w:rsid w:val="00FE30CF"/>
    <w:rsid w:val="00FE7320"/>
    <w:rsid w:val="00FE7A02"/>
    <w:rsid w:val="00FF066F"/>
    <w:rsid w:val="00FF1129"/>
    <w:rsid w:val="00FF11CF"/>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15:docId w15:val="{D91C7582-86C7-493B-937C-C5E3B206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B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EBB7-9F66-4E09-BCD4-F17B5E63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4471</TotalTime>
  <Pages>3</Pages>
  <Words>1069</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 Chavazas</cp:lastModifiedBy>
  <cp:revision>1283</cp:revision>
  <dcterms:created xsi:type="dcterms:W3CDTF">2019-01-21T12:49:00Z</dcterms:created>
  <dcterms:modified xsi:type="dcterms:W3CDTF">2022-03-29T16:11:00Z</dcterms:modified>
</cp:coreProperties>
</file>