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233" w:rsidRPr="00611233" w:rsidRDefault="00611233" w:rsidP="00611233">
      <w:pPr>
        <w:spacing w:before="100" w:beforeAutospacing="1" w:after="0" w:line="240" w:lineRule="auto"/>
        <w:ind w:left="3540" w:firstLine="708"/>
        <w:outlineLvl w:val="2"/>
        <w:rPr>
          <w:rFonts w:ascii="Arial" w:eastAsia="Times New Roman" w:hAnsi="Arial" w:cs="Arial"/>
          <w:b/>
          <w:color w:val="92D050"/>
          <w:lang w:eastAsia="fr-FR"/>
        </w:rPr>
      </w:pPr>
    </w:p>
    <w:p w:rsidR="00611233" w:rsidRPr="00611233" w:rsidRDefault="004348B6" w:rsidP="00611233">
      <w:pPr>
        <w:spacing w:after="0" w:line="240" w:lineRule="auto"/>
        <w:ind w:firstLine="708"/>
        <w:rPr>
          <w:rFonts w:ascii="Arial" w:eastAsia="Times New Roman" w:hAnsi="Arial" w:cs="Arial"/>
          <w:sz w:val="24"/>
          <w:szCs w:val="24"/>
          <w:lang w:eastAsia="fr-FR"/>
        </w:rPr>
      </w:pPr>
      <w:r>
        <w:rPr>
          <w:rFonts w:ascii="Arial" w:eastAsia="Times New Roman" w:hAnsi="Arial" w:cs="Arial"/>
          <w:noProof/>
          <w:sz w:val="24"/>
          <w:szCs w:val="24"/>
          <w:lang w:eastAsia="fr-FR"/>
        </w:rPr>
        <w:drawing>
          <wp:anchor distT="0" distB="0" distL="114300" distR="114300" simplePos="0" relativeHeight="251661312" behindDoc="1" locked="0" layoutInCell="1" allowOverlap="1" wp14:anchorId="40B5EDF2" wp14:editId="1E763435">
            <wp:simplePos x="0" y="0"/>
            <wp:positionH relativeFrom="margin">
              <wp:posOffset>1453945</wp:posOffset>
            </wp:positionH>
            <wp:positionV relativeFrom="paragraph">
              <wp:posOffset>1374130</wp:posOffset>
            </wp:positionV>
            <wp:extent cx="3776400" cy="13968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jet logo corseco solidaire 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76400" cy="1396800"/>
                    </a:xfrm>
                    <a:prstGeom prst="rect">
                      <a:avLst/>
                    </a:prstGeom>
                  </pic:spPr>
                </pic:pic>
              </a:graphicData>
            </a:graphic>
            <wp14:sizeRelH relativeFrom="margin">
              <wp14:pctWidth>0</wp14:pctWidth>
            </wp14:sizeRelH>
            <wp14:sizeRelV relativeFrom="margin">
              <wp14:pctHeight>0</wp14:pctHeight>
            </wp14:sizeRelV>
          </wp:anchor>
        </w:drawing>
      </w:r>
      <w:r w:rsidR="00611233" w:rsidRPr="00611233">
        <w:rPr>
          <w:rFonts w:ascii="Arial" w:eastAsia="Times New Roman" w:hAnsi="Arial" w:cs="Arial"/>
          <w:sz w:val="24"/>
          <w:szCs w:val="24"/>
          <w:lang w:eastAsia="fr-FR"/>
        </w:rPr>
        <w:t xml:space="preserve">    </w:t>
      </w:r>
      <w:r w:rsidR="00611233" w:rsidRPr="00611233">
        <w:rPr>
          <w:rFonts w:ascii="Arial" w:eastAsia="Times New Roman" w:hAnsi="Arial" w:cs="Arial"/>
          <w:b/>
          <w:noProof/>
          <w:color w:val="92D050"/>
          <w:lang w:eastAsia="fr-FR"/>
        </w:rPr>
        <w:drawing>
          <wp:inline distT="0" distB="0" distL="0" distR="0" wp14:anchorId="6C3F28A3" wp14:editId="4E06DF3D">
            <wp:extent cx="1494693" cy="278829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DEC_h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7718" cy="2812587"/>
                    </a:xfrm>
                    <a:prstGeom prst="rect">
                      <a:avLst/>
                    </a:prstGeom>
                  </pic:spPr>
                </pic:pic>
              </a:graphicData>
            </a:graphic>
          </wp:inline>
        </w:drawing>
      </w:r>
    </w:p>
    <w:p w:rsidR="00611233" w:rsidRPr="00611233" w:rsidRDefault="00611233" w:rsidP="00611233">
      <w:pPr>
        <w:spacing w:after="0" w:line="240" w:lineRule="auto"/>
        <w:jc w:val="both"/>
        <w:rPr>
          <w:rFonts w:ascii="Arial" w:eastAsia="Times New Roman" w:hAnsi="Arial" w:cs="Arial"/>
          <w:sz w:val="24"/>
          <w:szCs w:val="24"/>
          <w:lang w:eastAsia="fr-FR"/>
        </w:rPr>
      </w:pPr>
    </w:p>
    <w:p w:rsidR="00611233" w:rsidRPr="00611233" w:rsidRDefault="00611233" w:rsidP="00611233">
      <w:pPr>
        <w:spacing w:after="0" w:line="240" w:lineRule="auto"/>
        <w:jc w:val="both"/>
        <w:rPr>
          <w:rFonts w:ascii="Arial" w:eastAsia="Times New Roman" w:hAnsi="Arial" w:cs="Arial"/>
          <w:lang w:eastAsia="fr-FR"/>
        </w:rPr>
      </w:pPr>
    </w:p>
    <w:p w:rsidR="00611233" w:rsidRPr="00611233" w:rsidRDefault="00611233" w:rsidP="00611233">
      <w:pPr>
        <w:spacing w:after="0" w:line="240" w:lineRule="auto"/>
        <w:jc w:val="both"/>
        <w:rPr>
          <w:rFonts w:ascii="Arial" w:eastAsia="Times New Roman" w:hAnsi="Arial" w:cs="Arial"/>
          <w:lang w:eastAsia="fr-FR"/>
        </w:rPr>
      </w:pPr>
    </w:p>
    <w:p w:rsidR="00611233" w:rsidRPr="00611233" w:rsidRDefault="00611233" w:rsidP="00611233">
      <w:pPr>
        <w:spacing w:after="0" w:line="240" w:lineRule="auto"/>
        <w:jc w:val="both"/>
        <w:rPr>
          <w:rFonts w:ascii="Arial" w:eastAsia="Times New Roman" w:hAnsi="Arial" w:cs="Arial"/>
          <w:lang w:eastAsia="fr-FR"/>
        </w:rPr>
      </w:pPr>
    </w:p>
    <w:p w:rsidR="00611233" w:rsidRPr="00611233" w:rsidRDefault="00611233" w:rsidP="00611233">
      <w:pPr>
        <w:spacing w:after="0" w:line="240" w:lineRule="auto"/>
        <w:jc w:val="both"/>
        <w:rPr>
          <w:rFonts w:ascii="Arial" w:eastAsia="Times New Roman" w:hAnsi="Arial" w:cs="Arial"/>
          <w:lang w:eastAsia="fr-FR"/>
        </w:rPr>
      </w:pPr>
    </w:p>
    <w:p w:rsidR="00611233" w:rsidRPr="00611233" w:rsidRDefault="00611233" w:rsidP="00611233">
      <w:pPr>
        <w:spacing w:after="0" w:line="240" w:lineRule="auto"/>
        <w:jc w:val="both"/>
        <w:rPr>
          <w:rFonts w:ascii="Arial" w:eastAsia="Times New Roman" w:hAnsi="Arial" w:cs="Arial"/>
          <w:lang w:eastAsia="fr-FR"/>
        </w:rPr>
      </w:pPr>
    </w:p>
    <w:p w:rsidR="00611233" w:rsidRPr="00611233" w:rsidRDefault="00611233" w:rsidP="00611233">
      <w:pPr>
        <w:spacing w:after="0" w:line="240" w:lineRule="auto"/>
        <w:jc w:val="both"/>
        <w:rPr>
          <w:rFonts w:ascii="Arial" w:eastAsia="Times New Roman" w:hAnsi="Arial" w:cs="Arial"/>
          <w:lang w:eastAsia="fr-FR"/>
        </w:rPr>
      </w:pPr>
    </w:p>
    <w:p w:rsidR="00147228" w:rsidRPr="00F75EDD" w:rsidRDefault="00147228" w:rsidP="00147228">
      <w:pPr>
        <w:spacing w:after="0" w:line="240" w:lineRule="auto"/>
        <w:jc w:val="both"/>
        <w:rPr>
          <w:rFonts w:ascii="Arial" w:eastAsia="Times New Roman" w:hAnsi="Arial" w:cs="Arial"/>
          <w:lang w:eastAsia="fr-FR"/>
        </w:rPr>
      </w:pPr>
    </w:p>
    <w:p w:rsidR="00147228" w:rsidRPr="00F75EDD" w:rsidRDefault="00147228" w:rsidP="00147228">
      <w:pPr>
        <w:spacing w:after="0" w:line="240" w:lineRule="auto"/>
        <w:jc w:val="both"/>
        <w:rPr>
          <w:rFonts w:ascii="Arial" w:eastAsia="Times New Roman" w:hAnsi="Arial" w:cs="Arial"/>
          <w:lang w:eastAsia="fr-FR"/>
        </w:rPr>
      </w:pPr>
    </w:p>
    <w:p w:rsidR="00147228" w:rsidRPr="00FB0E78" w:rsidRDefault="00147228" w:rsidP="00147228">
      <w:pPr>
        <w:spacing w:after="0" w:line="240" w:lineRule="auto"/>
        <w:jc w:val="center"/>
        <w:outlineLvl w:val="2"/>
        <w:rPr>
          <w:rFonts w:ascii="Arial" w:eastAsia="Times New Roman" w:hAnsi="Arial" w:cs="Arial"/>
          <w:b/>
          <w:caps/>
          <w:color w:val="9646A4"/>
          <w:sz w:val="70"/>
          <w:szCs w:val="70"/>
          <w:lang w:eastAsia="fr-FR"/>
        </w:rPr>
      </w:pPr>
      <w:r w:rsidRPr="00FB0E78">
        <w:rPr>
          <w:rFonts w:ascii="Arial" w:eastAsia="Times New Roman" w:hAnsi="Arial" w:cs="Arial"/>
          <w:b/>
          <w:caps/>
          <w:color w:val="9646A4"/>
          <w:sz w:val="70"/>
          <w:szCs w:val="70"/>
          <w:lang w:eastAsia="fr-FR"/>
        </w:rPr>
        <w:t>QUATERNU DI E CARICHE</w:t>
      </w:r>
    </w:p>
    <w:p w:rsidR="00147228" w:rsidRPr="00FB0E78" w:rsidRDefault="00147228" w:rsidP="00147228">
      <w:pPr>
        <w:spacing w:after="0" w:line="240" w:lineRule="auto"/>
        <w:jc w:val="center"/>
        <w:outlineLvl w:val="2"/>
        <w:rPr>
          <w:rFonts w:ascii="Arial" w:eastAsia="Times New Roman" w:hAnsi="Arial" w:cs="Arial"/>
          <w:b/>
          <w:i/>
          <w:color w:val="9646A4"/>
          <w:sz w:val="62"/>
          <w:szCs w:val="62"/>
          <w:lang w:eastAsia="fr-FR"/>
        </w:rPr>
      </w:pPr>
      <w:r w:rsidRPr="00FB0E78">
        <w:rPr>
          <w:rFonts w:ascii="Arial" w:eastAsia="Times New Roman" w:hAnsi="Arial" w:cs="Arial"/>
          <w:b/>
          <w:i/>
          <w:caps/>
          <w:color w:val="9646A4"/>
          <w:sz w:val="62"/>
          <w:szCs w:val="62"/>
          <w:lang w:eastAsia="fr-FR"/>
        </w:rPr>
        <w:t>CAHIER DES CHARGES</w:t>
      </w:r>
    </w:p>
    <w:p w:rsidR="00147228" w:rsidRPr="00F75EDD" w:rsidRDefault="00147228" w:rsidP="00147228">
      <w:pPr>
        <w:spacing w:after="0" w:line="240" w:lineRule="auto"/>
        <w:jc w:val="center"/>
        <w:rPr>
          <w:rFonts w:ascii="Arial" w:eastAsia="Times New Roman" w:hAnsi="Arial" w:cs="Arial"/>
          <w:b/>
          <w:color w:val="000000" w:themeColor="text1"/>
          <w:sz w:val="36"/>
          <w:szCs w:val="28"/>
          <w:lang w:eastAsia="fr-FR"/>
        </w:rPr>
      </w:pPr>
      <w:r w:rsidRPr="0026307A">
        <w:rPr>
          <w:rFonts w:ascii="Times New Roman" w:eastAsia="Times New Roman" w:hAnsi="Times New Roman" w:cs="Times New Roman"/>
          <w:noProof/>
          <w:color w:val="9646A4"/>
          <w:sz w:val="56"/>
          <w:szCs w:val="76"/>
          <w:lang w:eastAsia="fr-FR"/>
        </w:rPr>
        <mc:AlternateContent>
          <mc:Choice Requires="wps">
            <w:drawing>
              <wp:anchor distT="0" distB="0" distL="114300" distR="114300" simplePos="0" relativeHeight="251663360" behindDoc="1" locked="0" layoutInCell="1" allowOverlap="1" wp14:anchorId="4E47111E" wp14:editId="176888AA">
                <wp:simplePos x="0" y="0"/>
                <wp:positionH relativeFrom="margin">
                  <wp:align>center</wp:align>
                </wp:positionH>
                <wp:positionV relativeFrom="paragraph">
                  <wp:posOffset>318135</wp:posOffset>
                </wp:positionV>
                <wp:extent cx="6644005" cy="1895475"/>
                <wp:effectExtent l="0" t="0" r="4445" b="9525"/>
                <wp:wrapTight wrapText="bothSides">
                  <wp:wrapPolygon edited="0">
                    <wp:start x="619" y="0"/>
                    <wp:lineTo x="0" y="1085"/>
                    <wp:lineTo x="0" y="19538"/>
                    <wp:lineTo x="248" y="20840"/>
                    <wp:lineTo x="557" y="21491"/>
                    <wp:lineTo x="20995" y="21491"/>
                    <wp:lineTo x="21057" y="21491"/>
                    <wp:lineTo x="21367" y="20840"/>
                    <wp:lineTo x="21553" y="19538"/>
                    <wp:lineTo x="21553" y="1303"/>
                    <wp:lineTo x="20995" y="0"/>
                    <wp:lineTo x="619" y="0"/>
                  </wp:wrapPolygon>
                </wp:wrapTight>
                <wp:docPr id="1"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44005" cy="1895475"/>
                        </a:xfrm>
                        <a:prstGeom prst="roundRect">
                          <a:avLst>
                            <a:gd name="adj" fmla="val 16667"/>
                          </a:avLst>
                        </a:prstGeom>
                        <a:solidFill>
                          <a:srgbClr val="9646A4"/>
                        </a:solidFill>
                        <a:ln w="9525">
                          <a:noFill/>
                          <a:round/>
                          <a:headEnd/>
                          <a:tailEnd/>
                        </a:ln>
                        <a:effectLst/>
                      </wps:spPr>
                      <wps:txbx>
                        <w:txbxContent>
                          <w:p w:rsidR="00147228" w:rsidRPr="00357342" w:rsidRDefault="00147228" w:rsidP="00147228">
                            <w:pPr>
                              <w:jc w:val="center"/>
                              <w:rPr>
                                <w:rFonts w:ascii="Arial" w:hAnsi="Arial" w:cs="Arial"/>
                                <w:b/>
                                <w:caps/>
                                <w:color w:val="FFFFFF" w:themeColor="background1"/>
                                <w:sz w:val="44"/>
                                <w:szCs w:val="28"/>
                              </w:rPr>
                            </w:pPr>
                            <w:r w:rsidRPr="00357342">
                              <w:rPr>
                                <w:rFonts w:ascii="Arial" w:hAnsi="Arial" w:cs="Arial"/>
                                <w:b/>
                                <w:caps/>
                                <w:color w:val="FFFFFF" w:themeColor="background1"/>
                                <w:sz w:val="44"/>
                                <w:szCs w:val="28"/>
                              </w:rPr>
                              <w:t xml:space="preserve">CHJAMA À PRUGETTI / </w:t>
                            </w:r>
                            <w:r w:rsidRPr="00357342">
                              <w:rPr>
                                <w:rFonts w:ascii="Arial" w:hAnsi="Arial" w:cs="Arial"/>
                                <w:b/>
                                <w:i/>
                                <w:caps/>
                                <w:color w:val="FFFFFF" w:themeColor="background1"/>
                                <w:sz w:val="36"/>
                                <w:szCs w:val="28"/>
                              </w:rPr>
                              <w:t>APPEL À PROJETS</w:t>
                            </w:r>
                            <w:r w:rsidRPr="00357342">
                              <w:rPr>
                                <w:rFonts w:ascii="Arial" w:hAnsi="Arial" w:cs="Arial"/>
                                <w:b/>
                                <w:caps/>
                                <w:color w:val="FFFFFF" w:themeColor="background1"/>
                                <w:sz w:val="36"/>
                                <w:szCs w:val="28"/>
                              </w:rPr>
                              <w:t xml:space="preserve"> </w:t>
                            </w:r>
                            <w:r w:rsidRPr="00357342">
                              <w:rPr>
                                <w:rFonts w:ascii="Arial" w:hAnsi="Arial" w:cs="Arial"/>
                                <w:b/>
                                <w:caps/>
                                <w:color w:val="FFFFFF" w:themeColor="background1"/>
                                <w:sz w:val="44"/>
                                <w:szCs w:val="28"/>
                              </w:rPr>
                              <w:t>ESS</w:t>
                            </w:r>
                          </w:p>
                          <w:p w:rsidR="00147228" w:rsidRPr="00147228" w:rsidRDefault="00147228" w:rsidP="00147228">
                            <w:pPr>
                              <w:jc w:val="center"/>
                              <w:rPr>
                                <w:rFonts w:ascii="Arial" w:hAnsi="Arial" w:cs="Arial"/>
                                <w:b/>
                                <w:caps/>
                                <w:color w:val="FFFFFF" w:themeColor="background1"/>
                                <w:sz w:val="74"/>
                                <w:szCs w:val="74"/>
                              </w:rPr>
                            </w:pPr>
                            <w:r w:rsidRPr="00147228">
                              <w:rPr>
                                <w:rFonts w:ascii="Arial" w:hAnsi="Arial" w:cs="Arial"/>
                                <w:b/>
                                <w:caps/>
                                <w:color w:val="FFFFFF" w:themeColor="background1"/>
                                <w:sz w:val="74"/>
                                <w:szCs w:val="74"/>
                              </w:rPr>
                              <w:t>CONTRAT DE COH</w:t>
                            </w:r>
                            <w:r>
                              <w:rPr>
                                <w:rFonts w:ascii="Arial" w:hAnsi="Arial" w:cs="Arial"/>
                                <w:b/>
                                <w:caps/>
                                <w:color w:val="FFFFFF" w:themeColor="background1"/>
                                <w:sz w:val="74"/>
                                <w:szCs w:val="74"/>
                              </w:rPr>
                              <w:t>É</w:t>
                            </w:r>
                            <w:r w:rsidRPr="00147228">
                              <w:rPr>
                                <w:rFonts w:ascii="Arial" w:hAnsi="Arial" w:cs="Arial"/>
                                <w:b/>
                                <w:caps/>
                                <w:color w:val="FFFFFF" w:themeColor="background1"/>
                                <w:sz w:val="74"/>
                                <w:szCs w:val="74"/>
                              </w:rPr>
                              <w:t xml:space="preserve">SION </w:t>
                            </w:r>
                            <w:r>
                              <w:rPr>
                                <w:rFonts w:ascii="Arial" w:hAnsi="Arial" w:cs="Arial"/>
                                <w:b/>
                                <w:caps/>
                                <w:color w:val="FFFFFF" w:themeColor="background1"/>
                                <w:sz w:val="74"/>
                                <w:szCs w:val="74"/>
                              </w:rPr>
                              <w:t>É</w:t>
                            </w:r>
                            <w:r w:rsidRPr="00147228">
                              <w:rPr>
                                <w:rFonts w:ascii="Arial" w:hAnsi="Arial" w:cs="Arial"/>
                                <w:b/>
                                <w:caps/>
                                <w:color w:val="FFFFFF" w:themeColor="background1"/>
                                <w:sz w:val="74"/>
                                <w:szCs w:val="74"/>
                              </w:rPr>
                              <w:t>CONOMIQUE ET SOCIALE</w:t>
                            </w:r>
                          </w:p>
                          <w:p w:rsidR="00147228" w:rsidRDefault="00147228" w:rsidP="00147228">
                            <w:pPr>
                              <w:pStyle w:val="NormalWeb"/>
                              <w:spacing w:after="0"/>
                              <w:textAlignment w:val="baseline"/>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4E47111E" id="AutoShape 8" o:spid="_x0000_s1026" style="position:absolute;left:0;text-align:left;margin-left:0;margin-top:25.05pt;width:523.15pt;height:149.2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" fillcolor="#9646a4" stroked="f">
                <o:lock v:ext="edit" aspectratio="t"/>
                <v:textbox>
                  <w:txbxContent>
                    <w:p w:rsidR="00147228" w:rsidRPr="00357342" w:rsidRDefault="00147228" w:rsidP="00147228">
                      <w:pPr>
                        <w:jc w:val="center"/>
                        <w:rPr>
                          <w:rFonts w:ascii="Arial" w:hAnsi="Arial" w:cs="Arial"/>
                          <w:b/>
                          <w:caps/>
                          <w:color w:val="FFFFFF" w:themeColor="background1"/>
                          <w:sz w:val="44"/>
                          <w:szCs w:val="28"/>
                        </w:rPr>
                      </w:pPr>
                      <w:r w:rsidRPr="00357342">
                        <w:rPr>
                          <w:rFonts w:ascii="Arial" w:hAnsi="Arial" w:cs="Arial"/>
                          <w:b/>
                          <w:caps/>
                          <w:color w:val="FFFFFF" w:themeColor="background1"/>
                          <w:sz w:val="44"/>
                          <w:szCs w:val="28"/>
                        </w:rPr>
                        <w:t xml:space="preserve">CHJAMA À PRUGETTI / </w:t>
                      </w:r>
                      <w:r w:rsidRPr="00357342">
                        <w:rPr>
                          <w:rFonts w:ascii="Arial" w:hAnsi="Arial" w:cs="Arial"/>
                          <w:b/>
                          <w:i/>
                          <w:caps/>
                          <w:color w:val="FFFFFF" w:themeColor="background1"/>
                          <w:sz w:val="36"/>
                          <w:szCs w:val="28"/>
                        </w:rPr>
                        <w:t>APPEL À PROJETS</w:t>
                      </w:r>
                      <w:r w:rsidRPr="00357342">
                        <w:rPr>
                          <w:rFonts w:ascii="Arial" w:hAnsi="Arial" w:cs="Arial"/>
                          <w:b/>
                          <w:caps/>
                          <w:color w:val="FFFFFF" w:themeColor="background1"/>
                          <w:sz w:val="36"/>
                          <w:szCs w:val="28"/>
                        </w:rPr>
                        <w:t xml:space="preserve"> </w:t>
                      </w:r>
                      <w:r w:rsidRPr="00357342">
                        <w:rPr>
                          <w:rFonts w:ascii="Arial" w:hAnsi="Arial" w:cs="Arial"/>
                          <w:b/>
                          <w:caps/>
                          <w:color w:val="FFFFFF" w:themeColor="background1"/>
                          <w:sz w:val="44"/>
                          <w:szCs w:val="28"/>
                        </w:rPr>
                        <w:t>ESS</w:t>
                      </w:r>
                    </w:p>
                    <w:p w:rsidR="00147228" w:rsidRPr="00147228" w:rsidRDefault="00147228" w:rsidP="00147228">
                      <w:pPr>
                        <w:jc w:val="center"/>
                        <w:rPr>
                          <w:rFonts w:ascii="Arial" w:hAnsi="Arial" w:cs="Arial"/>
                          <w:b/>
                          <w:caps/>
                          <w:color w:val="FFFFFF" w:themeColor="background1"/>
                          <w:sz w:val="74"/>
                          <w:szCs w:val="74"/>
                        </w:rPr>
                      </w:pPr>
                      <w:r w:rsidRPr="00147228">
                        <w:rPr>
                          <w:rFonts w:ascii="Arial" w:hAnsi="Arial" w:cs="Arial"/>
                          <w:b/>
                          <w:caps/>
                          <w:color w:val="FFFFFF" w:themeColor="background1"/>
                          <w:sz w:val="74"/>
                          <w:szCs w:val="74"/>
                        </w:rPr>
                        <w:t>CONTRAT DE COH</w:t>
                      </w:r>
                      <w:r>
                        <w:rPr>
                          <w:rFonts w:ascii="Arial" w:hAnsi="Arial" w:cs="Arial"/>
                          <w:b/>
                          <w:caps/>
                          <w:color w:val="FFFFFF" w:themeColor="background1"/>
                          <w:sz w:val="74"/>
                          <w:szCs w:val="74"/>
                        </w:rPr>
                        <w:t>É</w:t>
                      </w:r>
                      <w:r w:rsidRPr="00147228">
                        <w:rPr>
                          <w:rFonts w:ascii="Arial" w:hAnsi="Arial" w:cs="Arial"/>
                          <w:b/>
                          <w:caps/>
                          <w:color w:val="FFFFFF" w:themeColor="background1"/>
                          <w:sz w:val="74"/>
                          <w:szCs w:val="74"/>
                        </w:rPr>
                        <w:t xml:space="preserve">SION </w:t>
                      </w:r>
                      <w:r>
                        <w:rPr>
                          <w:rFonts w:ascii="Arial" w:hAnsi="Arial" w:cs="Arial"/>
                          <w:b/>
                          <w:caps/>
                          <w:color w:val="FFFFFF" w:themeColor="background1"/>
                          <w:sz w:val="74"/>
                          <w:szCs w:val="74"/>
                        </w:rPr>
                        <w:t>É</w:t>
                      </w:r>
                      <w:r w:rsidRPr="00147228">
                        <w:rPr>
                          <w:rFonts w:ascii="Arial" w:hAnsi="Arial" w:cs="Arial"/>
                          <w:b/>
                          <w:caps/>
                          <w:color w:val="FFFFFF" w:themeColor="background1"/>
                          <w:sz w:val="74"/>
                          <w:szCs w:val="74"/>
                        </w:rPr>
                        <w:t>CONOMIQUE ET SOCIALE</w:t>
                      </w:r>
                    </w:p>
                    <w:p w:rsidR="00147228" w:rsidRDefault="00147228" w:rsidP="00147228">
                      <w:pPr>
                        <w:pStyle w:val="NormalWeb"/>
                        <w:spacing w:after="0"/>
                        <w:textAlignment w:val="baseline"/>
                      </w:pPr>
                    </w:p>
                  </w:txbxContent>
                </v:textbox>
                <w10:wrap type="tight" anchorx="margin"/>
              </v:roundrect>
            </w:pict>
          </mc:Fallback>
        </mc:AlternateContent>
      </w:r>
    </w:p>
    <w:p w:rsidR="00147228" w:rsidRDefault="00147228" w:rsidP="00147228">
      <w:pPr>
        <w:spacing w:after="0" w:line="240" w:lineRule="auto"/>
        <w:jc w:val="center"/>
        <w:rPr>
          <w:rFonts w:ascii="Arial" w:eastAsia="Times New Roman" w:hAnsi="Arial" w:cs="Arial"/>
          <w:b/>
          <w:color w:val="000000" w:themeColor="text1"/>
          <w:sz w:val="36"/>
          <w:szCs w:val="28"/>
          <w:lang w:eastAsia="fr-FR"/>
        </w:rPr>
      </w:pPr>
    </w:p>
    <w:p w:rsidR="00611233" w:rsidRPr="00611233" w:rsidRDefault="00611233" w:rsidP="0060390B">
      <w:pPr>
        <w:spacing w:after="0" w:line="240" w:lineRule="auto"/>
        <w:rPr>
          <w:rFonts w:ascii="Arial" w:eastAsia="Times New Roman" w:hAnsi="Arial" w:cs="Arial"/>
          <w:b/>
          <w:color w:val="000000" w:themeColor="text1"/>
          <w:sz w:val="36"/>
          <w:szCs w:val="28"/>
          <w:lang w:eastAsia="fr-FR"/>
        </w:rPr>
      </w:pPr>
    </w:p>
    <w:p w:rsidR="00611233" w:rsidRPr="00611233" w:rsidRDefault="00611233" w:rsidP="00611233">
      <w:pPr>
        <w:spacing w:after="0" w:line="240" w:lineRule="auto"/>
        <w:jc w:val="center"/>
        <w:rPr>
          <w:rFonts w:ascii="Arial" w:eastAsia="Times New Roman" w:hAnsi="Arial" w:cs="Arial"/>
          <w:b/>
          <w:color w:val="000000" w:themeColor="text1"/>
          <w:sz w:val="36"/>
          <w:szCs w:val="28"/>
          <w:lang w:eastAsia="fr-FR"/>
        </w:rPr>
      </w:pPr>
    </w:p>
    <w:p w:rsidR="00611233" w:rsidRPr="00611233" w:rsidRDefault="00611233" w:rsidP="00611233">
      <w:pPr>
        <w:tabs>
          <w:tab w:val="left" w:pos="886"/>
        </w:tabs>
        <w:spacing w:after="0" w:line="240" w:lineRule="auto"/>
        <w:jc w:val="center"/>
        <w:rPr>
          <w:rFonts w:ascii="Arial" w:eastAsia="Times New Roman" w:hAnsi="Arial" w:cs="Arial"/>
          <w:b/>
          <w:color w:val="000000" w:themeColor="text1"/>
          <w:sz w:val="36"/>
          <w:szCs w:val="28"/>
          <w:lang w:eastAsia="fr-FR"/>
        </w:rPr>
      </w:pPr>
      <w:r w:rsidRPr="00611233">
        <w:rPr>
          <w:rFonts w:ascii="Arial" w:eastAsia="Times New Roman" w:hAnsi="Arial" w:cs="Arial"/>
          <w:b/>
          <w:color w:val="000000" w:themeColor="text1"/>
          <w:sz w:val="36"/>
          <w:szCs w:val="28"/>
          <w:lang w:eastAsia="fr-FR"/>
        </w:rPr>
        <w:br w:type="page"/>
      </w:r>
    </w:p>
    <w:p w:rsidR="00611233" w:rsidRPr="00611233" w:rsidRDefault="00611233" w:rsidP="00611233">
      <w:pPr>
        <w:spacing w:after="0" w:line="240" w:lineRule="auto"/>
        <w:jc w:val="both"/>
        <w:rPr>
          <w:rFonts w:ascii="Tahoma" w:hAnsi="Tahoma" w:cs="Tahoma"/>
          <w:b/>
          <w:bCs/>
          <w:i/>
          <w:color w:val="9746A4"/>
        </w:rPr>
      </w:pPr>
      <w:r w:rsidRPr="00611233">
        <w:rPr>
          <w:rFonts w:ascii="Tahoma" w:hAnsi="Tahoma" w:cs="Tahoma"/>
          <w:b/>
          <w:bCs/>
          <w:i/>
          <w:color w:val="9746A4"/>
        </w:rPr>
        <w:lastRenderedPageBreak/>
        <w:t xml:space="preserve">En application de la délibération n°14/242 AC de l’Assemblée de Corse approuvant le deuxième plan régional de soutien au secteur de l’Economie Sociale et Solidaire, </w:t>
      </w:r>
      <w:proofErr w:type="spellStart"/>
      <w:r w:rsidRPr="00611233">
        <w:rPr>
          <w:rFonts w:ascii="Tahoma" w:hAnsi="Tahoma" w:cs="Tahoma"/>
          <w:b/>
          <w:bCs/>
          <w:i/>
          <w:color w:val="9746A4"/>
        </w:rPr>
        <w:t>Cors’Éco</w:t>
      </w:r>
      <w:proofErr w:type="spellEnd"/>
      <w:r w:rsidRPr="00611233">
        <w:rPr>
          <w:rFonts w:ascii="Tahoma" w:hAnsi="Tahoma" w:cs="Tahoma"/>
          <w:b/>
          <w:bCs/>
          <w:i/>
          <w:color w:val="9746A4"/>
        </w:rPr>
        <w:t xml:space="preserve"> Solidaire 2.</w:t>
      </w:r>
    </w:p>
    <w:p w:rsidR="00B951FC" w:rsidRPr="00AA12CC" w:rsidRDefault="00611233" w:rsidP="00611233">
      <w:pPr>
        <w:spacing w:after="0" w:line="240" w:lineRule="auto"/>
        <w:jc w:val="both"/>
        <w:rPr>
          <w:rFonts w:ascii="Tahoma" w:hAnsi="Tahoma" w:cs="Tahoma"/>
          <w:b/>
          <w:bCs/>
          <w:i/>
          <w:color w:val="9746A4"/>
        </w:rPr>
      </w:pPr>
      <w:r w:rsidRPr="00611233">
        <w:rPr>
          <w:rFonts w:ascii="Tahoma" w:hAnsi="Tahoma" w:cs="Tahoma"/>
          <w:b/>
          <w:bCs/>
          <w:i/>
          <w:color w:val="9746A4"/>
        </w:rPr>
        <w:t xml:space="preserve">Ce cahier des charges précise les modalités de mise en œuvre dans lesquelles s’inscrit la mesure d’aide en faveur </w:t>
      </w:r>
      <w:r w:rsidRPr="00AA12CC">
        <w:rPr>
          <w:rFonts w:ascii="Tahoma" w:hAnsi="Tahoma" w:cs="Tahoma"/>
          <w:b/>
          <w:bCs/>
          <w:i/>
          <w:color w:val="9746A4"/>
        </w:rPr>
        <w:t xml:space="preserve">le Contrat de Cohésion Economique et Sociale. </w:t>
      </w:r>
    </w:p>
    <w:p w:rsidR="00611233" w:rsidRPr="00AA12CC" w:rsidRDefault="00611233" w:rsidP="00B951FC">
      <w:pPr>
        <w:pStyle w:val="Textebrut"/>
        <w:jc w:val="both"/>
        <w:rPr>
          <w:rFonts w:ascii="Tahoma" w:hAnsi="Tahoma" w:cs="Tahoma"/>
          <w:b/>
          <w:bCs/>
          <w:i/>
          <w:color w:val="9746A4"/>
          <w:sz w:val="22"/>
          <w:szCs w:val="22"/>
        </w:rPr>
      </w:pPr>
    </w:p>
    <w:p w:rsidR="0067574A" w:rsidRPr="00611233" w:rsidRDefault="00B85752" w:rsidP="00611233">
      <w:pPr>
        <w:pBdr>
          <w:bottom w:val="single" w:sz="4" w:space="1" w:color="auto"/>
        </w:pBdr>
        <w:autoSpaceDE w:val="0"/>
        <w:autoSpaceDN w:val="0"/>
        <w:adjustRightInd w:val="0"/>
        <w:spacing w:after="0" w:line="240" w:lineRule="auto"/>
        <w:jc w:val="both"/>
        <w:rPr>
          <w:rFonts w:ascii="Tahoma" w:eastAsia="Times New Roman" w:hAnsi="Tahoma" w:cs="Tahoma"/>
          <w:b/>
          <w:bCs/>
          <w:color w:val="9746A4"/>
          <w:kern w:val="36"/>
          <w:sz w:val="24"/>
          <w:szCs w:val="24"/>
          <w:lang w:eastAsia="fr-FR"/>
        </w:rPr>
      </w:pPr>
      <w:proofErr w:type="spellStart"/>
      <w:r>
        <w:rPr>
          <w:rFonts w:ascii="Tahoma" w:eastAsia="Times New Roman" w:hAnsi="Tahoma" w:cs="Tahoma"/>
          <w:b/>
          <w:bCs/>
          <w:color w:val="9746A4"/>
          <w:kern w:val="36"/>
          <w:sz w:val="24"/>
          <w:szCs w:val="24"/>
          <w:lang w:eastAsia="fr-FR"/>
        </w:rPr>
        <w:t>Scopi</w:t>
      </w:r>
      <w:proofErr w:type="spellEnd"/>
      <w:r>
        <w:rPr>
          <w:rFonts w:ascii="Tahoma" w:eastAsia="Times New Roman" w:hAnsi="Tahoma" w:cs="Tahoma"/>
          <w:b/>
          <w:bCs/>
          <w:color w:val="9746A4"/>
          <w:kern w:val="36"/>
          <w:sz w:val="24"/>
          <w:szCs w:val="24"/>
          <w:lang w:eastAsia="fr-FR"/>
        </w:rPr>
        <w:t xml:space="preserve"> / </w:t>
      </w:r>
      <w:r w:rsidRPr="0026307A">
        <w:rPr>
          <w:rFonts w:ascii="Tahoma" w:eastAsia="Times New Roman" w:hAnsi="Tahoma" w:cs="Tahoma"/>
          <w:b/>
          <w:bCs/>
          <w:i/>
          <w:color w:val="9746A4"/>
          <w:kern w:val="36"/>
          <w:sz w:val="20"/>
          <w:szCs w:val="24"/>
          <w:lang w:eastAsia="fr-FR"/>
        </w:rPr>
        <w:t xml:space="preserve">Objectifs </w:t>
      </w:r>
      <w:r w:rsidR="0067574A" w:rsidRPr="00611233">
        <w:rPr>
          <w:rFonts w:ascii="Tahoma" w:hAnsi="Tahoma" w:cs="Tahoma"/>
          <w:b/>
          <w:bCs/>
          <w:color w:val="7030A0"/>
          <w:sz w:val="24"/>
          <w:szCs w:val="24"/>
        </w:rPr>
        <w:t xml:space="preserve"> </w:t>
      </w:r>
    </w:p>
    <w:p w:rsidR="0067574A" w:rsidRPr="00611233" w:rsidRDefault="0067574A" w:rsidP="0067574A">
      <w:pPr>
        <w:pStyle w:val="Textebrut"/>
        <w:jc w:val="both"/>
        <w:rPr>
          <w:rFonts w:ascii="Tahoma" w:hAnsi="Tahoma" w:cs="Tahoma"/>
          <w:sz w:val="24"/>
          <w:szCs w:val="24"/>
        </w:rPr>
      </w:pPr>
      <w:r w:rsidRPr="00611233">
        <w:rPr>
          <w:rFonts w:ascii="Tahoma" w:hAnsi="Tahoma" w:cs="Tahoma"/>
          <w:sz w:val="24"/>
          <w:szCs w:val="24"/>
        </w:rPr>
        <w:t>Accompagner les porteurs de projets (personne physique et morale) pour le financement d’un programme d’action soit à l’issue d’une demande de soutien au titre d’une des mesures du présent plan de soutien à l’Economie Sociale et Solidaire, soit par réponse à un appel à projets.</w:t>
      </w:r>
    </w:p>
    <w:p w:rsidR="0067574A" w:rsidRPr="00611233" w:rsidRDefault="0067574A" w:rsidP="0067574A">
      <w:pPr>
        <w:pStyle w:val="Textebrut"/>
        <w:jc w:val="both"/>
        <w:rPr>
          <w:rFonts w:ascii="Tahoma" w:hAnsi="Tahoma" w:cs="Tahoma"/>
          <w:sz w:val="24"/>
          <w:szCs w:val="24"/>
        </w:rPr>
      </w:pPr>
    </w:p>
    <w:p w:rsidR="00B85752" w:rsidRPr="00F75EDD" w:rsidRDefault="00B85752" w:rsidP="00B85752">
      <w:pPr>
        <w:pBdr>
          <w:bottom w:val="single" w:sz="4" w:space="1" w:color="auto"/>
        </w:pBdr>
        <w:autoSpaceDE w:val="0"/>
        <w:autoSpaceDN w:val="0"/>
        <w:adjustRightInd w:val="0"/>
        <w:spacing w:after="0" w:line="240" w:lineRule="auto"/>
        <w:jc w:val="both"/>
        <w:rPr>
          <w:rFonts w:ascii="Tahoma" w:eastAsia="Times New Roman" w:hAnsi="Tahoma" w:cs="Tahoma"/>
          <w:b/>
          <w:bCs/>
          <w:color w:val="9746A4"/>
          <w:kern w:val="36"/>
          <w:sz w:val="24"/>
          <w:szCs w:val="24"/>
          <w:lang w:eastAsia="fr-FR"/>
        </w:rPr>
      </w:pPr>
      <w:proofErr w:type="spellStart"/>
      <w:r>
        <w:rPr>
          <w:rFonts w:ascii="Tahoma" w:eastAsia="Times New Roman" w:hAnsi="Tahoma" w:cs="Tahoma"/>
          <w:b/>
          <w:bCs/>
          <w:color w:val="9746A4"/>
          <w:kern w:val="36"/>
          <w:sz w:val="24"/>
          <w:szCs w:val="24"/>
          <w:lang w:eastAsia="fr-FR"/>
        </w:rPr>
        <w:t>Benefiziarii</w:t>
      </w:r>
      <w:proofErr w:type="spellEnd"/>
      <w:r>
        <w:rPr>
          <w:rFonts w:ascii="Tahoma" w:eastAsia="Times New Roman" w:hAnsi="Tahoma" w:cs="Tahoma"/>
          <w:b/>
          <w:bCs/>
          <w:color w:val="9746A4"/>
          <w:kern w:val="36"/>
          <w:sz w:val="24"/>
          <w:szCs w:val="24"/>
          <w:lang w:eastAsia="fr-FR"/>
        </w:rPr>
        <w:t xml:space="preserve"> / </w:t>
      </w:r>
      <w:r w:rsidRPr="0026307A">
        <w:rPr>
          <w:rFonts w:ascii="Tahoma" w:eastAsia="Times New Roman" w:hAnsi="Tahoma" w:cs="Tahoma"/>
          <w:b/>
          <w:bCs/>
          <w:i/>
          <w:color w:val="9746A4"/>
          <w:kern w:val="36"/>
          <w:sz w:val="20"/>
          <w:szCs w:val="24"/>
          <w:lang w:eastAsia="fr-FR"/>
        </w:rPr>
        <w:t xml:space="preserve">Bénéficiaires </w:t>
      </w:r>
    </w:p>
    <w:p w:rsidR="0067574A" w:rsidRPr="00611233" w:rsidRDefault="0067574A" w:rsidP="0067574A">
      <w:pPr>
        <w:pStyle w:val="Textebrut"/>
        <w:jc w:val="both"/>
        <w:rPr>
          <w:rFonts w:ascii="Tahoma" w:hAnsi="Tahoma" w:cs="Tahoma"/>
          <w:sz w:val="24"/>
          <w:szCs w:val="24"/>
        </w:rPr>
      </w:pPr>
      <w:r w:rsidRPr="00611233">
        <w:rPr>
          <w:rFonts w:ascii="Tahoma" w:hAnsi="Tahoma" w:cs="Tahoma"/>
          <w:sz w:val="24"/>
          <w:szCs w:val="24"/>
        </w:rPr>
        <w:t>Peuvent bénéficier de cette aide les personnes physiques, les personnes morales (entreprises, associations, etc.) qu’elle qu’en soit la forme juridique, ayant pour objet une des activités non exclues par le présent règlement et dans le respect des règles communautaires en vigueur.</w:t>
      </w:r>
    </w:p>
    <w:p w:rsidR="0067574A" w:rsidRPr="00611233" w:rsidRDefault="0067574A" w:rsidP="0067574A">
      <w:pPr>
        <w:pBdr>
          <w:bottom w:val="single" w:sz="4" w:space="1" w:color="auto"/>
        </w:pBdr>
        <w:spacing w:after="0" w:line="240" w:lineRule="auto"/>
        <w:jc w:val="both"/>
        <w:rPr>
          <w:rFonts w:ascii="Tahoma" w:hAnsi="Tahoma" w:cs="Tahoma"/>
          <w:b/>
          <w:sz w:val="24"/>
          <w:szCs w:val="24"/>
        </w:rPr>
      </w:pPr>
    </w:p>
    <w:p w:rsidR="00B85752" w:rsidRPr="00F75EDD" w:rsidRDefault="00B85752" w:rsidP="00B85752">
      <w:pPr>
        <w:pBdr>
          <w:bottom w:val="single" w:sz="4" w:space="1" w:color="auto"/>
        </w:pBdr>
        <w:autoSpaceDE w:val="0"/>
        <w:autoSpaceDN w:val="0"/>
        <w:adjustRightInd w:val="0"/>
        <w:spacing w:after="0" w:line="240" w:lineRule="auto"/>
        <w:jc w:val="both"/>
        <w:rPr>
          <w:rFonts w:ascii="Tahoma" w:eastAsia="Times New Roman" w:hAnsi="Tahoma" w:cs="Tahoma"/>
          <w:b/>
          <w:bCs/>
          <w:color w:val="9746A4"/>
          <w:kern w:val="36"/>
          <w:sz w:val="24"/>
          <w:szCs w:val="24"/>
          <w:lang w:eastAsia="fr-FR"/>
        </w:rPr>
      </w:pPr>
      <w:proofErr w:type="spellStart"/>
      <w:r>
        <w:rPr>
          <w:rFonts w:ascii="Tahoma" w:eastAsia="Times New Roman" w:hAnsi="Tahoma" w:cs="Tahoma"/>
          <w:b/>
          <w:bCs/>
          <w:color w:val="9746A4"/>
          <w:kern w:val="36"/>
          <w:sz w:val="24"/>
          <w:szCs w:val="24"/>
          <w:lang w:eastAsia="fr-FR"/>
        </w:rPr>
        <w:t>Quadru</w:t>
      </w:r>
      <w:proofErr w:type="spellEnd"/>
      <w:r>
        <w:rPr>
          <w:rFonts w:ascii="Tahoma" w:eastAsia="Times New Roman" w:hAnsi="Tahoma" w:cs="Tahoma"/>
          <w:b/>
          <w:bCs/>
          <w:color w:val="9746A4"/>
          <w:kern w:val="36"/>
          <w:sz w:val="24"/>
          <w:szCs w:val="24"/>
          <w:lang w:eastAsia="fr-FR"/>
        </w:rPr>
        <w:t xml:space="preserve"> </w:t>
      </w:r>
      <w:proofErr w:type="spellStart"/>
      <w:r>
        <w:rPr>
          <w:rFonts w:ascii="Tahoma" w:eastAsia="Times New Roman" w:hAnsi="Tahoma" w:cs="Tahoma"/>
          <w:b/>
          <w:bCs/>
          <w:color w:val="9746A4"/>
          <w:kern w:val="36"/>
          <w:sz w:val="24"/>
          <w:szCs w:val="24"/>
          <w:lang w:eastAsia="fr-FR"/>
        </w:rPr>
        <w:t>ghjuridicu</w:t>
      </w:r>
      <w:proofErr w:type="spellEnd"/>
      <w:r>
        <w:rPr>
          <w:rFonts w:ascii="Tahoma" w:eastAsia="Times New Roman" w:hAnsi="Tahoma" w:cs="Tahoma"/>
          <w:b/>
          <w:bCs/>
          <w:color w:val="9746A4"/>
          <w:kern w:val="36"/>
          <w:sz w:val="24"/>
          <w:szCs w:val="24"/>
          <w:lang w:eastAsia="fr-FR"/>
        </w:rPr>
        <w:t xml:space="preserve"> / </w:t>
      </w:r>
      <w:r w:rsidRPr="00492466">
        <w:rPr>
          <w:rFonts w:ascii="Tahoma" w:eastAsia="Times New Roman" w:hAnsi="Tahoma" w:cs="Tahoma"/>
          <w:b/>
          <w:bCs/>
          <w:i/>
          <w:color w:val="9746A4"/>
          <w:kern w:val="36"/>
          <w:sz w:val="20"/>
          <w:szCs w:val="24"/>
          <w:lang w:eastAsia="fr-FR"/>
        </w:rPr>
        <w:t>Assises juridiques</w:t>
      </w:r>
    </w:p>
    <w:p w:rsidR="0067574A" w:rsidRPr="00611233" w:rsidRDefault="0067574A" w:rsidP="0067574A">
      <w:pPr>
        <w:autoSpaceDE w:val="0"/>
        <w:autoSpaceDN w:val="0"/>
        <w:adjustRightInd w:val="0"/>
        <w:spacing w:after="0" w:line="240" w:lineRule="auto"/>
        <w:rPr>
          <w:rFonts w:ascii="Tahoma" w:eastAsia="Times New Roman" w:hAnsi="Tahoma" w:cs="Tahoma"/>
          <w:bCs/>
          <w:kern w:val="36"/>
          <w:sz w:val="24"/>
          <w:szCs w:val="24"/>
          <w:lang w:eastAsia="fr-FR"/>
        </w:rPr>
      </w:pPr>
      <w:r w:rsidRPr="00611233">
        <w:rPr>
          <w:rFonts w:ascii="Tahoma" w:eastAsia="Times New Roman" w:hAnsi="Tahoma" w:cs="Tahoma"/>
          <w:bCs/>
          <w:kern w:val="36"/>
          <w:sz w:val="24"/>
          <w:szCs w:val="24"/>
          <w:lang w:eastAsia="fr-FR"/>
        </w:rPr>
        <w:t xml:space="preserve">Régime d’exemption de </w:t>
      </w:r>
      <w:proofErr w:type="spellStart"/>
      <w:r w:rsidRPr="00611233">
        <w:rPr>
          <w:rFonts w:ascii="Tahoma" w:eastAsia="Times New Roman" w:hAnsi="Tahoma" w:cs="Tahoma"/>
          <w:bCs/>
          <w:kern w:val="36"/>
          <w:sz w:val="24"/>
          <w:szCs w:val="24"/>
          <w:lang w:eastAsia="fr-FR"/>
        </w:rPr>
        <w:t>minimis</w:t>
      </w:r>
      <w:proofErr w:type="spellEnd"/>
      <w:r w:rsidRPr="00611233">
        <w:rPr>
          <w:rFonts w:ascii="Tahoma" w:eastAsia="Times New Roman" w:hAnsi="Tahoma" w:cs="Tahoma"/>
          <w:bCs/>
          <w:kern w:val="36"/>
          <w:sz w:val="24"/>
          <w:szCs w:val="24"/>
          <w:lang w:eastAsia="fr-FR"/>
        </w:rPr>
        <w:t xml:space="preserve"> n°1407/2013 du 18 décembre 2013.</w:t>
      </w:r>
    </w:p>
    <w:p w:rsidR="0067574A" w:rsidRPr="00611233" w:rsidRDefault="0067574A" w:rsidP="0067574A">
      <w:pPr>
        <w:autoSpaceDE w:val="0"/>
        <w:autoSpaceDN w:val="0"/>
        <w:adjustRightInd w:val="0"/>
        <w:spacing w:after="0" w:line="240" w:lineRule="auto"/>
        <w:rPr>
          <w:rFonts w:ascii="Tahoma" w:eastAsia="Times New Roman" w:hAnsi="Tahoma" w:cs="Tahoma"/>
          <w:bCs/>
          <w:kern w:val="36"/>
          <w:sz w:val="24"/>
          <w:szCs w:val="24"/>
          <w:lang w:eastAsia="fr-FR"/>
        </w:rPr>
      </w:pPr>
      <w:r w:rsidRPr="00611233">
        <w:rPr>
          <w:rFonts w:ascii="Tahoma" w:eastAsia="Times New Roman" w:hAnsi="Tahoma" w:cs="Tahoma"/>
          <w:bCs/>
          <w:kern w:val="36"/>
          <w:sz w:val="24"/>
          <w:szCs w:val="24"/>
          <w:lang w:eastAsia="fr-FR"/>
        </w:rPr>
        <w:t>Règlement (UE) n° 651/2014 du 17 juin 2014 déclarant certaines aides compatibles avec le marché intérieur en application des articles 107 et 108 du Traité de l’Union Européenne.</w:t>
      </w:r>
    </w:p>
    <w:p w:rsidR="0067574A" w:rsidRPr="00611233" w:rsidRDefault="0067574A" w:rsidP="0067574A">
      <w:pPr>
        <w:pBdr>
          <w:bottom w:val="single" w:sz="4" w:space="1" w:color="auto"/>
        </w:pBdr>
        <w:spacing w:after="0" w:line="240" w:lineRule="auto"/>
        <w:jc w:val="both"/>
        <w:rPr>
          <w:rFonts w:ascii="Tahoma" w:hAnsi="Tahoma" w:cs="Tahoma"/>
          <w:b/>
          <w:sz w:val="24"/>
          <w:szCs w:val="24"/>
        </w:rPr>
      </w:pPr>
    </w:p>
    <w:p w:rsidR="0067574A" w:rsidRPr="00611233" w:rsidRDefault="000123D9" w:rsidP="00611233">
      <w:pPr>
        <w:pBdr>
          <w:bottom w:val="single" w:sz="4" w:space="1" w:color="auto"/>
        </w:pBdr>
        <w:autoSpaceDE w:val="0"/>
        <w:autoSpaceDN w:val="0"/>
        <w:adjustRightInd w:val="0"/>
        <w:spacing w:after="0" w:line="240" w:lineRule="auto"/>
        <w:jc w:val="both"/>
        <w:rPr>
          <w:rFonts w:ascii="Tahoma" w:eastAsia="Times New Roman" w:hAnsi="Tahoma" w:cs="Tahoma"/>
          <w:b/>
          <w:bCs/>
          <w:color w:val="9746A4"/>
          <w:kern w:val="36"/>
          <w:sz w:val="24"/>
          <w:szCs w:val="24"/>
          <w:lang w:eastAsia="fr-FR"/>
        </w:rPr>
      </w:pPr>
      <w:r>
        <w:rPr>
          <w:rFonts w:ascii="Tahoma" w:eastAsia="Times New Roman" w:hAnsi="Tahoma" w:cs="Tahoma"/>
          <w:b/>
          <w:bCs/>
          <w:color w:val="9746A4"/>
          <w:kern w:val="36"/>
          <w:sz w:val="24"/>
          <w:szCs w:val="24"/>
          <w:lang w:eastAsia="fr-FR"/>
        </w:rPr>
        <w:t>Forma di l’</w:t>
      </w:r>
      <w:proofErr w:type="spellStart"/>
      <w:r>
        <w:rPr>
          <w:rFonts w:ascii="Tahoma" w:eastAsia="Times New Roman" w:hAnsi="Tahoma" w:cs="Tahoma"/>
          <w:b/>
          <w:bCs/>
          <w:color w:val="9746A4"/>
          <w:kern w:val="36"/>
          <w:sz w:val="24"/>
          <w:szCs w:val="24"/>
          <w:lang w:eastAsia="fr-FR"/>
        </w:rPr>
        <w:t>intervenzioni</w:t>
      </w:r>
      <w:proofErr w:type="spellEnd"/>
      <w:r>
        <w:rPr>
          <w:rFonts w:ascii="Tahoma" w:eastAsia="Times New Roman" w:hAnsi="Tahoma" w:cs="Tahoma"/>
          <w:b/>
          <w:bCs/>
          <w:color w:val="9746A4"/>
          <w:kern w:val="36"/>
          <w:sz w:val="24"/>
          <w:szCs w:val="24"/>
          <w:lang w:eastAsia="fr-FR"/>
        </w:rPr>
        <w:t xml:space="preserve"> / </w:t>
      </w:r>
      <w:r w:rsidRPr="00F643C3">
        <w:rPr>
          <w:rFonts w:ascii="Tahoma" w:eastAsia="Times New Roman" w:hAnsi="Tahoma" w:cs="Tahoma"/>
          <w:b/>
          <w:bCs/>
          <w:i/>
          <w:color w:val="9746A4"/>
          <w:kern w:val="36"/>
          <w:sz w:val="20"/>
          <w:szCs w:val="24"/>
          <w:lang w:eastAsia="fr-FR"/>
        </w:rPr>
        <w:t>Forme des interventions</w:t>
      </w:r>
    </w:p>
    <w:p w:rsidR="0067574A" w:rsidRPr="00611233" w:rsidRDefault="0067574A" w:rsidP="0067574A">
      <w:pPr>
        <w:spacing w:after="0" w:line="240" w:lineRule="auto"/>
        <w:jc w:val="both"/>
        <w:rPr>
          <w:rFonts w:ascii="Tahoma" w:hAnsi="Tahoma" w:cs="Tahoma"/>
          <w:sz w:val="24"/>
          <w:szCs w:val="24"/>
        </w:rPr>
      </w:pPr>
      <w:r w:rsidRPr="00611233">
        <w:rPr>
          <w:rFonts w:ascii="Tahoma" w:hAnsi="Tahoma" w:cs="Tahoma"/>
          <w:sz w:val="24"/>
          <w:szCs w:val="24"/>
        </w:rPr>
        <w:t>Les aides sont versées sous forme de subvention.</w:t>
      </w:r>
    </w:p>
    <w:p w:rsidR="0067574A" w:rsidRPr="00611233" w:rsidRDefault="0067574A" w:rsidP="0067574A">
      <w:pPr>
        <w:spacing w:after="0" w:line="240" w:lineRule="auto"/>
        <w:jc w:val="both"/>
        <w:rPr>
          <w:rFonts w:ascii="Tahoma" w:hAnsi="Tahoma" w:cs="Tahoma"/>
          <w:sz w:val="24"/>
          <w:szCs w:val="24"/>
        </w:rPr>
      </w:pPr>
    </w:p>
    <w:p w:rsidR="0067574A" w:rsidRPr="00611233" w:rsidRDefault="000123D9" w:rsidP="00611233">
      <w:pPr>
        <w:pBdr>
          <w:bottom w:val="single" w:sz="4" w:space="1" w:color="auto"/>
        </w:pBdr>
        <w:autoSpaceDE w:val="0"/>
        <w:autoSpaceDN w:val="0"/>
        <w:adjustRightInd w:val="0"/>
        <w:spacing w:after="0" w:line="240" w:lineRule="auto"/>
        <w:jc w:val="both"/>
        <w:rPr>
          <w:rFonts w:ascii="Tahoma" w:eastAsia="Times New Roman" w:hAnsi="Tahoma" w:cs="Tahoma"/>
          <w:b/>
          <w:bCs/>
          <w:color w:val="9746A4"/>
          <w:kern w:val="36"/>
          <w:sz w:val="24"/>
          <w:szCs w:val="24"/>
          <w:lang w:eastAsia="fr-FR"/>
        </w:rPr>
      </w:pPr>
      <w:proofErr w:type="spellStart"/>
      <w:r w:rsidRPr="000123D9">
        <w:rPr>
          <w:rFonts w:ascii="Tahoma" w:eastAsia="Times New Roman" w:hAnsi="Tahoma" w:cs="Tahoma"/>
          <w:b/>
          <w:bCs/>
          <w:color w:val="9846A4"/>
          <w:kern w:val="36"/>
          <w:sz w:val="24"/>
          <w:szCs w:val="24"/>
          <w:lang w:eastAsia="fr-FR"/>
        </w:rPr>
        <w:t>Natura</w:t>
      </w:r>
      <w:proofErr w:type="spellEnd"/>
      <w:r w:rsidRPr="000123D9">
        <w:rPr>
          <w:rFonts w:ascii="Tahoma" w:eastAsia="Times New Roman" w:hAnsi="Tahoma" w:cs="Tahoma"/>
          <w:b/>
          <w:bCs/>
          <w:color w:val="9846A4"/>
          <w:kern w:val="36"/>
          <w:sz w:val="24"/>
          <w:szCs w:val="24"/>
          <w:lang w:eastAsia="fr-FR"/>
        </w:rPr>
        <w:t xml:space="preserve"> di e </w:t>
      </w:r>
      <w:proofErr w:type="spellStart"/>
      <w:r w:rsidRPr="000123D9">
        <w:rPr>
          <w:rFonts w:ascii="Tahoma" w:eastAsia="Times New Roman" w:hAnsi="Tahoma" w:cs="Tahoma"/>
          <w:b/>
          <w:bCs/>
          <w:color w:val="9846A4"/>
          <w:kern w:val="36"/>
          <w:sz w:val="24"/>
          <w:szCs w:val="24"/>
          <w:lang w:eastAsia="fr-FR"/>
        </w:rPr>
        <w:t>spese</w:t>
      </w:r>
      <w:proofErr w:type="spellEnd"/>
      <w:r w:rsidRPr="000123D9">
        <w:rPr>
          <w:rFonts w:ascii="Tahoma" w:eastAsia="Times New Roman" w:hAnsi="Tahoma" w:cs="Tahoma"/>
          <w:b/>
          <w:bCs/>
          <w:color w:val="9846A4"/>
          <w:kern w:val="36"/>
          <w:sz w:val="24"/>
          <w:szCs w:val="24"/>
          <w:lang w:eastAsia="fr-FR"/>
        </w:rPr>
        <w:t xml:space="preserve"> </w:t>
      </w:r>
      <w:proofErr w:type="spellStart"/>
      <w:r w:rsidRPr="000123D9">
        <w:rPr>
          <w:rFonts w:ascii="Tahoma" w:hAnsi="Tahoma" w:cs="Tahoma"/>
          <w:b/>
          <w:color w:val="9846A4"/>
          <w:sz w:val="24"/>
          <w:szCs w:val="24"/>
        </w:rPr>
        <w:t>accittatoghj</w:t>
      </w:r>
      <w:r w:rsidRPr="000123D9">
        <w:rPr>
          <w:rFonts w:ascii="Tahoma" w:hAnsi="Tahoma" w:cs="Tahoma"/>
          <w:b/>
          <w:color w:val="9846A4"/>
          <w:sz w:val="24"/>
          <w:szCs w:val="24"/>
        </w:rPr>
        <w:t>e</w:t>
      </w:r>
      <w:proofErr w:type="spellEnd"/>
      <w:r w:rsidRPr="000123D9">
        <w:rPr>
          <w:color w:val="9846A4"/>
          <w:sz w:val="26"/>
          <w:szCs w:val="26"/>
        </w:rPr>
        <w:t xml:space="preserve"> </w:t>
      </w:r>
      <w:r>
        <w:rPr>
          <w:color w:val="000000"/>
          <w:sz w:val="26"/>
          <w:szCs w:val="26"/>
        </w:rPr>
        <w:t xml:space="preserve">/ </w:t>
      </w:r>
      <w:r w:rsidR="0067574A" w:rsidRPr="000123D9">
        <w:rPr>
          <w:rFonts w:ascii="Tahoma" w:eastAsia="Times New Roman" w:hAnsi="Tahoma" w:cs="Tahoma"/>
          <w:b/>
          <w:bCs/>
          <w:i/>
          <w:color w:val="9746A4"/>
          <w:kern w:val="36"/>
          <w:sz w:val="20"/>
          <w:szCs w:val="24"/>
          <w:lang w:eastAsia="fr-FR"/>
        </w:rPr>
        <w:t>Nature des dépenses éligibles</w:t>
      </w:r>
      <w:r w:rsidR="0067574A" w:rsidRPr="000123D9">
        <w:rPr>
          <w:rFonts w:ascii="Tahoma" w:eastAsia="Times New Roman" w:hAnsi="Tahoma" w:cs="Tahoma"/>
          <w:b/>
          <w:bCs/>
          <w:color w:val="9746A4"/>
          <w:kern w:val="36"/>
          <w:sz w:val="20"/>
          <w:szCs w:val="24"/>
          <w:lang w:eastAsia="fr-FR"/>
        </w:rPr>
        <w:t xml:space="preserve"> </w:t>
      </w:r>
    </w:p>
    <w:p w:rsidR="0067574A" w:rsidRPr="00611233" w:rsidRDefault="0067574A" w:rsidP="0067574A">
      <w:pPr>
        <w:spacing w:after="0" w:line="240" w:lineRule="auto"/>
        <w:jc w:val="both"/>
        <w:rPr>
          <w:rFonts w:ascii="Tahoma" w:hAnsi="Tahoma" w:cs="Tahoma"/>
          <w:sz w:val="24"/>
          <w:szCs w:val="24"/>
        </w:rPr>
      </w:pPr>
      <w:r w:rsidRPr="00611233">
        <w:rPr>
          <w:rFonts w:ascii="Tahoma" w:hAnsi="Tahoma" w:cs="Tahoma"/>
          <w:sz w:val="24"/>
          <w:szCs w:val="24"/>
        </w:rPr>
        <w:t xml:space="preserve">Les dépenses éligibles sont constituées : </w:t>
      </w:r>
    </w:p>
    <w:p w:rsidR="0067574A" w:rsidRPr="00611233" w:rsidRDefault="0067574A" w:rsidP="0067574A">
      <w:pPr>
        <w:pStyle w:val="Textebrut"/>
        <w:numPr>
          <w:ilvl w:val="0"/>
          <w:numId w:val="7"/>
        </w:numPr>
        <w:jc w:val="both"/>
        <w:rPr>
          <w:rFonts w:ascii="Tahoma" w:hAnsi="Tahoma" w:cs="Tahoma"/>
          <w:bCs/>
          <w:sz w:val="24"/>
          <w:szCs w:val="24"/>
        </w:rPr>
      </w:pPr>
      <w:r w:rsidRPr="00611233">
        <w:rPr>
          <w:rFonts w:ascii="Tahoma" w:hAnsi="Tahoma" w:cs="Tahoma"/>
          <w:bCs/>
          <w:sz w:val="24"/>
          <w:szCs w:val="24"/>
        </w:rPr>
        <w:t>Frais de personnel (prix de l’heure),</w:t>
      </w:r>
    </w:p>
    <w:p w:rsidR="0067574A" w:rsidRPr="00611233" w:rsidRDefault="0067574A" w:rsidP="0067574A">
      <w:pPr>
        <w:pStyle w:val="Textebrut"/>
        <w:numPr>
          <w:ilvl w:val="0"/>
          <w:numId w:val="7"/>
        </w:numPr>
        <w:jc w:val="both"/>
        <w:rPr>
          <w:rFonts w:ascii="Tahoma" w:hAnsi="Tahoma" w:cs="Tahoma"/>
          <w:bCs/>
          <w:sz w:val="24"/>
          <w:szCs w:val="24"/>
        </w:rPr>
      </w:pPr>
      <w:r w:rsidRPr="00611233">
        <w:rPr>
          <w:rFonts w:ascii="Tahoma" w:hAnsi="Tahoma" w:cs="Tahoma"/>
          <w:bCs/>
          <w:sz w:val="24"/>
          <w:szCs w:val="24"/>
        </w:rPr>
        <w:t>Prestations externes (études, propriété industrielle, etc.),</w:t>
      </w:r>
    </w:p>
    <w:p w:rsidR="0067574A" w:rsidRPr="00611233" w:rsidRDefault="0067574A" w:rsidP="0067574A">
      <w:pPr>
        <w:pStyle w:val="Textebrut"/>
        <w:numPr>
          <w:ilvl w:val="0"/>
          <w:numId w:val="7"/>
        </w:numPr>
        <w:jc w:val="both"/>
        <w:rPr>
          <w:rFonts w:ascii="Tahoma" w:hAnsi="Tahoma" w:cs="Tahoma"/>
          <w:bCs/>
          <w:sz w:val="24"/>
          <w:szCs w:val="24"/>
        </w:rPr>
      </w:pPr>
      <w:r w:rsidRPr="00611233">
        <w:rPr>
          <w:rFonts w:ascii="Tahoma" w:hAnsi="Tahoma" w:cs="Tahoma"/>
          <w:bCs/>
          <w:sz w:val="24"/>
          <w:szCs w:val="24"/>
        </w:rPr>
        <w:t>Investissements matériels et immatériels affectés au programme,</w:t>
      </w:r>
    </w:p>
    <w:p w:rsidR="0067574A" w:rsidRPr="00611233" w:rsidRDefault="0067574A" w:rsidP="0067574A">
      <w:pPr>
        <w:pStyle w:val="Textebrut"/>
        <w:numPr>
          <w:ilvl w:val="0"/>
          <w:numId w:val="7"/>
        </w:numPr>
        <w:jc w:val="both"/>
        <w:rPr>
          <w:rFonts w:ascii="Tahoma" w:hAnsi="Tahoma" w:cs="Tahoma"/>
          <w:bCs/>
          <w:sz w:val="24"/>
          <w:szCs w:val="24"/>
        </w:rPr>
      </w:pPr>
      <w:r w:rsidRPr="00611233">
        <w:rPr>
          <w:rFonts w:ascii="Tahoma" w:hAnsi="Tahoma" w:cs="Tahoma"/>
          <w:bCs/>
          <w:sz w:val="24"/>
          <w:szCs w:val="24"/>
        </w:rPr>
        <w:t>Frais de formation pour l’acquisition d’une compétence ou d’un brevet permettant la pratique de l’activité,</w:t>
      </w:r>
    </w:p>
    <w:p w:rsidR="0067574A" w:rsidRPr="00611233" w:rsidRDefault="0067574A" w:rsidP="0067574A">
      <w:pPr>
        <w:pStyle w:val="Textebrut"/>
        <w:numPr>
          <w:ilvl w:val="0"/>
          <w:numId w:val="7"/>
        </w:numPr>
        <w:jc w:val="both"/>
        <w:rPr>
          <w:rFonts w:ascii="Tahoma" w:hAnsi="Tahoma" w:cs="Tahoma"/>
          <w:bCs/>
          <w:sz w:val="24"/>
          <w:szCs w:val="24"/>
        </w:rPr>
      </w:pPr>
      <w:r w:rsidRPr="00611233">
        <w:rPr>
          <w:rFonts w:ascii="Tahoma" w:hAnsi="Tahoma" w:cs="Tahoma"/>
          <w:bCs/>
          <w:sz w:val="24"/>
          <w:szCs w:val="24"/>
        </w:rPr>
        <w:t>Frais liés à l’organisation d’évènements régionaux, d’actions de communication et de sensibilisation favorisant le développement des initiatives locales en matière d’ESS.</w:t>
      </w:r>
    </w:p>
    <w:p w:rsidR="0067574A" w:rsidRPr="00611233" w:rsidRDefault="0067574A" w:rsidP="0067574A">
      <w:pPr>
        <w:pStyle w:val="Textebrut"/>
        <w:numPr>
          <w:ilvl w:val="0"/>
          <w:numId w:val="7"/>
        </w:numPr>
        <w:jc w:val="both"/>
        <w:rPr>
          <w:rFonts w:ascii="Tahoma" w:hAnsi="Tahoma" w:cs="Tahoma"/>
          <w:bCs/>
          <w:sz w:val="24"/>
          <w:szCs w:val="24"/>
        </w:rPr>
      </w:pPr>
      <w:r w:rsidRPr="00611233">
        <w:rPr>
          <w:rFonts w:ascii="Tahoma" w:hAnsi="Tahoma" w:cs="Tahoma"/>
          <w:bCs/>
          <w:sz w:val="24"/>
          <w:szCs w:val="24"/>
        </w:rPr>
        <w:t>Besoin en fond de roulement plafonné à 30 000 €.</w:t>
      </w:r>
    </w:p>
    <w:p w:rsidR="0067574A" w:rsidRPr="00611233" w:rsidRDefault="0067574A" w:rsidP="0067574A">
      <w:pPr>
        <w:spacing w:after="0" w:line="240" w:lineRule="auto"/>
        <w:jc w:val="both"/>
        <w:rPr>
          <w:rFonts w:ascii="Tahoma" w:hAnsi="Tahoma" w:cs="Tahoma"/>
          <w:sz w:val="24"/>
          <w:szCs w:val="24"/>
        </w:rPr>
      </w:pPr>
    </w:p>
    <w:p w:rsidR="0067574A" w:rsidRPr="00611233" w:rsidRDefault="000123D9" w:rsidP="00611233">
      <w:pPr>
        <w:pBdr>
          <w:bottom w:val="single" w:sz="4" w:space="1" w:color="auto"/>
        </w:pBdr>
        <w:autoSpaceDE w:val="0"/>
        <w:autoSpaceDN w:val="0"/>
        <w:adjustRightInd w:val="0"/>
        <w:spacing w:after="0" w:line="240" w:lineRule="auto"/>
        <w:jc w:val="both"/>
        <w:rPr>
          <w:rFonts w:ascii="Tahoma" w:eastAsia="Times New Roman" w:hAnsi="Tahoma" w:cs="Tahoma"/>
          <w:b/>
          <w:bCs/>
          <w:color w:val="9746A4"/>
          <w:kern w:val="36"/>
          <w:sz w:val="24"/>
          <w:szCs w:val="24"/>
          <w:lang w:eastAsia="fr-FR"/>
        </w:rPr>
      </w:pPr>
      <w:proofErr w:type="spellStart"/>
      <w:r>
        <w:rPr>
          <w:rFonts w:ascii="Tahoma" w:eastAsia="Times New Roman" w:hAnsi="Tahoma" w:cs="Tahoma"/>
          <w:b/>
          <w:bCs/>
          <w:color w:val="9746A4"/>
          <w:kern w:val="36"/>
          <w:sz w:val="24"/>
          <w:szCs w:val="24"/>
          <w:lang w:eastAsia="fr-FR"/>
        </w:rPr>
        <w:t>Livellu</w:t>
      </w:r>
      <w:proofErr w:type="spellEnd"/>
      <w:r>
        <w:rPr>
          <w:rFonts w:ascii="Tahoma" w:eastAsia="Times New Roman" w:hAnsi="Tahoma" w:cs="Tahoma"/>
          <w:b/>
          <w:bCs/>
          <w:color w:val="9746A4"/>
          <w:kern w:val="36"/>
          <w:sz w:val="24"/>
          <w:szCs w:val="24"/>
          <w:lang w:eastAsia="fr-FR"/>
        </w:rPr>
        <w:t xml:space="preserve"> di l’</w:t>
      </w:r>
      <w:proofErr w:type="spellStart"/>
      <w:r>
        <w:rPr>
          <w:rFonts w:ascii="Tahoma" w:eastAsia="Times New Roman" w:hAnsi="Tahoma" w:cs="Tahoma"/>
          <w:b/>
          <w:bCs/>
          <w:color w:val="9746A4"/>
          <w:kern w:val="36"/>
          <w:sz w:val="24"/>
          <w:szCs w:val="24"/>
          <w:lang w:eastAsia="fr-FR"/>
        </w:rPr>
        <w:t>intervenzioni</w:t>
      </w:r>
      <w:proofErr w:type="spellEnd"/>
      <w:r>
        <w:rPr>
          <w:rFonts w:ascii="Tahoma" w:eastAsia="Times New Roman" w:hAnsi="Tahoma" w:cs="Tahoma"/>
          <w:b/>
          <w:bCs/>
          <w:color w:val="9746A4"/>
          <w:kern w:val="36"/>
          <w:sz w:val="24"/>
          <w:szCs w:val="24"/>
          <w:lang w:eastAsia="fr-FR"/>
        </w:rPr>
        <w:t xml:space="preserve"> / </w:t>
      </w:r>
      <w:r w:rsidR="0067574A" w:rsidRPr="000123D9">
        <w:rPr>
          <w:rFonts w:ascii="Tahoma" w:eastAsia="Times New Roman" w:hAnsi="Tahoma" w:cs="Tahoma"/>
          <w:b/>
          <w:bCs/>
          <w:i/>
          <w:color w:val="9746A4"/>
          <w:kern w:val="36"/>
          <w:sz w:val="20"/>
          <w:szCs w:val="24"/>
          <w:lang w:eastAsia="fr-FR"/>
        </w:rPr>
        <w:t>Montant des Interventions</w:t>
      </w:r>
    </w:p>
    <w:p w:rsidR="0067574A" w:rsidRPr="00611233" w:rsidRDefault="0067574A" w:rsidP="0067574A">
      <w:pPr>
        <w:spacing w:after="0" w:line="240" w:lineRule="auto"/>
        <w:jc w:val="both"/>
        <w:rPr>
          <w:rFonts w:ascii="Tahoma" w:hAnsi="Tahoma" w:cs="Tahoma"/>
          <w:sz w:val="24"/>
          <w:szCs w:val="24"/>
        </w:rPr>
      </w:pPr>
      <w:r w:rsidRPr="00611233">
        <w:rPr>
          <w:rFonts w:ascii="Tahoma" w:hAnsi="Tahoma" w:cs="Tahoma"/>
          <w:sz w:val="24"/>
          <w:szCs w:val="24"/>
        </w:rPr>
        <w:t>Le taux de l’aide est de 50% au maximum plafonné à 100 000 €. La durée de l’aide, définie lors de l’instruction est limitée à 3 ans au maximum. Ce plafond pourra être porté à 200 000 € soit dans le cadre d’un appel à projet, soit si le projet soumis est particulièrement innovant ou possède un caractère structurant pour un secteur ou un territoire, ou est générateur de faite de valeur ajoutée en termes d’emploi.</w:t>
      </w:r>
    </w:p>
    <w:p w:rsidR="00611233" w:rsidRPr="00AB6F79" w:rsidRDefault="0067574A" w:rsidP="00AB6F79">
      <w:pPr>
        <w:pBdr>
          <w:bottom w:val="single" w:sz="4" w:space="1" w:color="auto"/>
        </w:pBdr>
        <w:autoSpaceDE w:val="0"/>
        <w:autoSpaceDN w:val="0"/>
        <w:adjustRightInd w:val="0"/>
        <w:spacing w:after="0" w:line="240" w:lineRule="auto"/>
        <w:jc w:val="both"/>
        <w:rPr>
          <w:rFonts w:ascii="Tahoma" w:eastAsia="Times New Roman" w:hAnsi="Tahoma" w:cs="Tahoma"/>
          <w:b/>
          <w:bCs/>
          <w:color w:val="9746A4"/>
          <w:kern w:val="36"/>
          <w:sz w:val="24"/>
          <w:szCs w:val="24"/>
          <w:lang w:eastAsia="fr-FR"/>
        </w:rPr>
      </w:pPr>
      <w:r w:rsidRPr="00611233">
        <w:rPr>
          <w:rFonts w:ascii="Tahoma" w:hAnsi="Tahoma" w:cs="Tahoma"/>
          <w:b/>
          <w:sz w:val="24"/>
          <w:szCs w:val="24"/>
        </w:rPr>
        <w:br w:type="page"/>
      </w:r>
      <w:proofErr w:type="spellStart"/>
      <w:r w:rsidR="000123D9">
        <w:rPr>
          <w:rFonts w:ascii="Tahoma" w:eastAsia="Times New Roman" w:hAnsi="Tahoma" w:cs="Tahoma"/>
          <w:b/>
          <w:bCs/>
          <w:color w:val="9746A4"/>
          <w:kern w:val="36"/>
          <w:sz w:val="24"/>
          <w:szCs w:val="24"/>
          <w:lang w:eastAsia="fr-FR"/>
        </w:rPr>
        <w:lastRenderedPageBreak/>
        <w:t>Cumulazione</w:t>
      </w:r>
      <w:proofErr w:type="spellEnd"/>
      <w:r w:rsidR="000123D9">
        <w:rPr>
          <w:rFonts w:ascii="Tahoma" w:eastAsia="Times New Roman" w:hAnsi="Tahoma" w:cs="Tahoma"/>
          <w:b/>
          <w:bCs/>
          <w:color w:val="9746A4"/>
          <w:kern w:val="36"/>
          <w:sz w:val="24"/>
          <w:szCs w:val="24"/>
          <w:lang w:eastAsia="fr-FR"/>
        </w:rPr>
        <w:t xml:space="preserve"> di l’</w:t>
      </w:r>
      <w:proofErr w:type="spellStart"/>
      <w:r w:rsidR="000123D9">
        <w:rPr>
          <w:rFonts w:ascii="Tahoma" w:eastAsia="Times New Roman" w:hAnsi="Tahoma" w:cs="Tahoma"/>
          <w:b/>
          <w:bCs/>
          <w:color w:val="9746A4"/>
          <w:kern w:val="36"/>
          <w:sz w:val="24"/>
          <w:szCs w:val="24"/>
          <w:lang w:eastAsia="fr-FR"/>
        </w:rPr>
        <w:t>aiuti</w:t>
      </w:r>
      <w:proofErr w:type="spellEnd"/>
      <w:r w:rsidR="000123D9">
        <w:rPr>
          <w:rFonts w:ascii="Tahoma" w:eastAsia="Times New Roman" w:hAnsi="Tahoma" w:cs="Tahoma"/>
          <w:b/>
          <w:bCs/>
          <w:color w:val="9746A4"/>
          <w:kern w:val="36"/>
          <w:sz w:val="24"/>
          <w:szCs w:val="24"/>
          <w:lang w:eastAsia="fr-FR"/>
        </w:rPr>
        <w:t xml:space="preserve"> / </w:t>
      </w:r>
      <w:r w:rsidR="000123D9" w:rsidRPr="00F643C3">
        <w:rPr>
          <w:rFonts w:ascii="Tahoma" w:eastAsia="Times New Roman" w:hAnsi="Tahoma" w:cs="Tahoma"/>
          <w:b/>
          <w:bCs/>
          <w:i/>
          <w:color w:val="9746A4"/>
          <w:kern w:val="36"/>
          <w:sz w:val="20"/>
          <w:szCs w:val="24"/>
          <w:lang w:eastAsia="fr-FR"/>
        </w:rPr>
        <w:t>Cumul des aides</w:t>
      </w:r>
    </w:p>
    <w:p w:rsidR="0067574A" w:rsidRPr="00611233" w:rsidRDefault="0067574A" w:rsidP="0067574A">
      <w:pPr>
        <w:autoSpaceDE w:val="0"/>
        <w:autoSpaceDN w:val="0"/>
        <w:adjustRightInd w:val="0"/>
        <w:spacing w:after="0" w:line="240" w:lineRule="auto"/>
        <w:jc w:val="both"/>
        <w:rPr>
          <w:rFonts w:ascii="Tahoma" w:eastAsia="Times New Roman" w:hAnsi="Tahoma" w:cs="Tahoma"/>
          <w:bCs/>
          <w:kern w:val="36"/>
          <w:sz w:val="24"/>
          <w:szCs w:val="24"/>
          <w:lang w:eastAsia="fr-FR"/>
        </w:rPr>
      </w:pPr>
      <w:r w:rsidRPr="00611233">
        <w:rPr>
          <w:rFonts w:ascii="Tahoma" w:hAnsi="Tahoma" w:cs="Tahoma"/>
          <w:sz w:val="24"/>
          <w:szCs w:val="24"/>
        </w:rPr>
        <w:t xml:space="preserve">L’aide ne pourra être attribuée que si elle respecte les règles de cumul applicable aux coûts éligibles et à l’entreprise au regard des obligations du règlement de minimis </w:t>
      </w:r>
      <w:r w:rsidR="00597C13">
        <w:rPr>
          <w:rFonts w:ascii="Tahoma" w:eastAsia="Times New Roman" w:hAnsi="Tahoma" w:cs="Tahoma"/>
          <w:bCs/>
          <w:kern w:val="36"/>
          <w:sz w:val="24"/>
          <w:szCs w:val="24"/>
          <w:lang w:eastAsia="fr-FR"/>
        </w:rPr>
        <w:t xml:space="preserve">n°1407/2013 du 18 décembre 2013, </w:t>
      </w:r>
      <w:r w:rsidRPr="00611233">
        <w:rPr>
          <w:rFonts w:ascii="Tahoma" w:hAnsi="Tahoma" w:cs="Tahoma"/>
          <w:sz w:val="24"/>
          <w:szCs w:val="24"/>
        </w:rPr>
        <w:t>soit 200 000 € sur 3 exercices fiscaux.</w:t>
      </w:r>
    </w:p>
    <w:p w:rsidR="0067574A" w:rsidRPr="00611233" w:rsidRDefault="0067574A" w:rsidP="0067574A">
      <w:pPr>
        <w:pStyle w:val="Textebrut"/>
        <w:jc w:val="both"/>
        <w:rPr>
          <w:rFonts w:ascii="Tahoma" w:hAnsi="Tahoma" w:cs="Tahoma"/>
          <w:b/>
          <w:sz w:val="24"/>
          <w:szCs w:val="24"/>
          <w:u w:val="single"/>
        </w:rPr>
      </w:pPr>
    </w:p>
    <w:p w:rsidR="00611233" w:rsidRPr="00AB6F79" w:rsidRDefault="000123D9" w:rsidP="00AB6F79">
      <w:pPr>
        <w:pBdr>
          <w:bottom w:val="single" w:sz="4" w:space="1" w:color="auto"/>
        </w:pBdr>
        <w:autoSpaceDE w:val="0"/>
        <w:autoSpaceDN w:val="0"/>
        <w:adjustRightInd w:val="0"/>
        <w:spacing w:after="0" w:line="240" w:lineRule="auto"/>
        <w:jc w:val="both"/>
        <w:rPr>
          <w:rFonts w:ascii="Tahoma" w:eastAsia="Times New Roman" w:hAnsi="Tahoma" w:cs="Tahoma"/>
          <w:b/>
          <w:bCs/>
          <w:color w:val="9846A4"/>
          <w:kern w:val="36"/>
          <w:sz w:val="24"/>
          <w:szCs w:val="24"/>
          <w:lang w:eastAsia="fr-FR"/>
        </w:rPr>
      </w:pPr>
      <w:proofErr w:type="spellStart"/>
      <w:r w:rsidRPr="00973F5C">
        <w:rPr>
          <w:rFonts w:ascii="Tahoma" w:eastAsia="Times New Roman" w:hAnsi="Tahoma" w:cs="Tahoma"/>
          <w:b/>
          <w:bCs/>
          <w:color w:val="9846A4"/>
          <w:kern w:val="36"/>
          <w:sz w:val="24"/>
          <w:szCs w:val="24"/>
          <w:lang w:eastAsia="fr-FR"/>
        </w:rPr>
        <w:t>Cundizion</w:t>
      </w:r>
      <w:r>
        <w:rPr>
          <w:rFonts w:ascii="Tahoma" w:eastAsia="Times New Roman" w:hAnsi="Tahoma" w:cs="Tahoma"/>
          <w:b/>
          <w:bCs/>
          <w:color w:val="9846A4"/>
          <w:kern w:val="36"/>
          <w:sz w:val="24"/>
          <w:szCs w:val="24"/>
          <w:lang w:eastAsia="fr-FR"/>
        </w:rPr>
        <w:t>i</w:t>
      </w:r>
      <w:proofErr w:type="spellEnd"/>
      <w:r w:rsidRPr="00973F5C">
        <w:rPr>
          <w:rFonts w:ascii="Tahoma" w:eastAsia="Times New Roman" w:hAnsi="Tahoma" w:cs="Tahoma"/>
          <w:b/>
          <w:bCs/>
          <w:color w:val="9846A4"/>
          <w:kern w:val="36"/>
          <w:sz w:val="24"/>
          <w:szCs w:val="24"/>
          <w:lang w:eastAsia="fr-FR"/>
        </w:rPr>
        <w:t xml:space="preserve"> di </w:t>
      </w:r>
      <w:proofErr w:type="spellStart"/>
      <w:r w:rsidRPr="00973F5C">
        <w:rPr>
          <w:rFonts w:ascii="Tahoma" w:hAnsi="Tahoma" w:cs="Tahoma"/>
          <w:b/>
          <w:color w:val="9846A4"/>
          <w:sz w:val="24"/>
          <w:szCs w:val="24"/>
        </w:rPr>
        <w:t>ricevibilità</w:t>
      </w:r>
      <w:proofErr w:type="spellEnd"/>
      <w:r w:rsidRPr="00973F5C">
        <w:rPr>
          <w:rFonts w:ascii="Tahoma" w:eastAsia="Times New Roman" w:hAnsi="Tahoma" w:cs="Tahoma"/>
          <w:b/>
          <w:bCs/>
          <w:color w:val="9846A4"/>
          <w:kern w:val="36"/>
          <w:sz w:val="24"/>
          <w:szCs w:val="24"/>
          <w:lang w:eastAsia="fr-FR"/>
        </w:rPr>
        <w:t xml:space="preserve"> / </w:t>
      </w:r>
      <w:r w:rsidRPr="00973F5C">
        <w:rPr>
          <w:rFonts w:ascii="Tahoma" w:eastAsia="Times New Roman" w:hAnsi="Tahoma" w:cs="Tahoma"/>
          <w:b/>
          <w:bCs/>
          <w:i/>
          <w:color w:val="9846A4"/>
          <w:kern w:val="36"/>
          <w:sz w:val="20"/>
          <w:szCs w:val="24"/>
          <w:lang w:eastAsia="fr-FR"/>
        </w:rPr>
        <w:t>Conditions de recevabilité</w:t>
      </w:r>
    </w:p>
    <w:p w:rsidR="0067574A" w:rsidRPr="00611233" w:rsidRDefault="0067574A" w:rsidP="0067574A">
      <w:pPr>
        <w:pStyle w:val="Textebrut"/>
        <w:jc w:val="both"/>
        <w:rPr>
          <w:rFonts w:ascii="Tahoma" w:hAnsi="Tahoma" w:cs="Tahoma"/>
          <w:bCs/>
          <w:sz w:val="24"/>
          <w:szCs w:val="24"/>
        </w:rPr>
      </w:pPr>
      <w:r w:rsidRPr="00611233">
        <w:rPr>
          <w:rFonts w:ascii="Tahoma" w:hAnsi="Tahoma" w:cs="Tahoma"/>
          <w:bCs/>
          <w:sz w:val="24"/>
          <w:szCs w:val="24"/>
        </w:rPr>
        <w:t xml:space="preserve">Le contrat de cohésion économique et sociale est mobilisable uniquement dans le cadre de la mise en œuvre du plan régional de soutien à l’économie sociale et solidaire, </w:t>
      </w:r>
      <w:proofErr w:type="spellStart"/>
      <w:r w:rsidRPr="00611233">
        <w:rPr>
          <w:rFonts w:ascii="Tahoma" w:hAnsi="Tahoma" w:cs="Tahoma"/>
          <w:bCs/>
          <w:sz w:val="24"/>
          <w:szCs w:val="24"/>
        </w:rPr>
        <w:t>Cors’Eco</w:t>
      </w:r>
      <w:proofErr w:type="spellEnd"/>
      <w:r w:rsidRPr="00611233">
        <w:rPr>
          <w:rFonts w:ascii="Tahoma" w:hAnsi="Tahoma" w:cs="Tahoma"/>
          <w:bCs/>
          <w:sz w:val="24"/>
          <w:szCs w:val="24"/>
        </w:rPr>
        <w:t xml:space="preserve"> Solidaire 2.</w:t>
      </w:r>
    </w:p>
    <w:p w:rsidR="0067574A" w:rsidRPr="00611233" w:rsidRDefault="0067574A" w:rsidP="0067574A">
      <w:pPr>
        <w:pStyle w:val="Textebrut"/>
        <w:jc w:val="both"/>
        <w:rPr>
          <w:rFonts w:ascii="Tahoma" w:hAnsi="Tahoma" w:cs="Tahoma"/>
          <w:bCs/>
          <w:sz w:val="24"/>
          <w:szCs w:val="24"/>
        </w:rPr>
      </w:pPr>
      <w:r w:rsidRPr="00611233">
        <w:rPr>
          <w:rFonts w:ascii="Tahoma" w:hAnsi="Tahoma" w:cs="Tahoma"/>
          <w:bCs/>
          <w:sz w:val="24"/>
          <w:szCs w:val="24"/>
        </w:rPr>
        <w:t>La demande doit satisfaire aux critères d’éligibilité pour la mobilisation du dispositif auquel la structure fait appel pour le financement de son projet.</w:t>
      </w:r>
    </w:p>
    <w:p w:rsidR="0067574A" w:rsidRPr="00611233" w:rsidRDefault="0067574A" w:rsidP="0067574A">
      <w:pPr>
        <w:pStyle w:val="Textebrut"/>
        <w:jc w:val="both"/>
        <w:rPr>
          <w:rFonts w:ascii="Tahoma" w:hAnsi="Tahoma" w:cs="Tahoma"/>
          <w:bCs/>
          <w:sz w:val="24"/>
          <w:szCs w:val="24"/>
        </w:rPr>
      </w:pPr>
      <w:r w:rsidRPr="00611233">
        <w:rPr>
          <w:rFonts w:ascii="Tahoma" w:hAnsi="Tahoma" w:cs="Tahoma"/>
          <w:bCs/>
          <w:sz w:val="24"/>
          <w:szCs w:val="24"/>
        </w:rPr>
        <w:t>La structure doit être inscrite, agréée ou enregistrée conformément aux textes législatifs qui les régissent.</w:t>
      </w:r>
    </w:p>
    <w:p w:rsidR="0067574A" w:rsidRPr="00611233" w:rsidRDefault="0067574A" w:rsidP="0067574A">
      <w:pPr>
        <w:pStyle w:val="Textebrut"/>
        <w:jc w:val="both"/>
        <w:rPr>
          <w:rFonts w:ascii="Tahoma" w:hAnsi="Tahoma" w:cs="Tahoma"/>
          <w:bCs/>
          <w:sz w:val="24"/>
          <w:szCs w:val="24"/>
        </w:rPr>
      </w:pPr>
      <w:r w:rsidRPr="00611233">
        <w:rPr>
          <w:rFonts w:ascii="Tahoma" w:hAnsi="Tahoma" w:cs="Tahoma"/>
          <w:sz w:val="24"/>
          <w:szCs w:val="24"/>
        </w:rPr>
        <w:t xml:space="preserve">Toutefois, en raison des encadrements communautaires, ne peuvent pas bénéficier de cette aide les entreprises exerçant leur activité dans les secteurs de l’industrie charbonnière, de la sidérurgie, de la construction navale, de la pêche et l’aquaculture, la production primaire des produits agricoles. </w:t>
      </w:r>
    </w:p>
    <w:p w:rsidR="0067574A" w:rsidRDefault="0067574A" w:rsidP="0067574A">
      <w:pPr>
        <w:pStyle w:val="Textebrut"/>
        <w:jc w:val="both"/>
        <w:rPr>
          <w:rFonts w:ascii="Tahoma" w:hAnsi="Tahoma" w:cs="Tahoma"/>
          <w:bCs/>
          <w:sz w:val="24"/>
          <w:szCs w:val="24"/>
        </w:rPr>
      </w:pPr>
      <w:r w:rsidRPr="00611233">
        <w:rPr>
          <w:rFonts w:ascii="Tahoma" w:hAnsi="Tahoma" w:cs="Tahoma"/>
          <w:bCs/>
          <w:sz w:val="24"/>
          <w:szCs w:val="24"/>
        </w:rPr>
        <w:t>La structure doit être dans une situation financière saine et à jour des obligations fiscales et sociales.</w:t>
      </w:r>
    </w:p>
    <w:p w:rsidR="00611233" w:rsidRPr="00611233" w:rsidRDefault="00611233" w:rsidP="0067574A">
      <w:pPr>
        <w:pStyle w:val="Textebrut"/>
        <w:jc w:val="both"/>
        <w:rPr>
          <w:rFonts w:ascii="Tahoma" w:hAnsi="Tahoma" w:cs="Tahoma"/>
          <w:bCs/>
          <w:sz w:val="24"/>
          <w:szCs w:val="24"/>
        </w:rPr>
      </w:pPr>
    </w:p>
    <w:p w:rsidR="00611233" w:rsidRPr="00AB6F79" w:rsidRDefault="000123D9" w:rsidP="00AB6F79">
      <w:pPr>
        <w:pBdr>
          <w:bottom w:val="single" w:sz="4" w:space="1" w:color="auto"/>
        </w:pBdr>
        <w:autoSpaceDE w:val="0"/>
        <w:autoSpaceDN w:val="0"/>
        <w:adjustRightInd w:val="0"/>
        <w:spacing w:after="0" w:line="240" w:lineRule="auto"/>
        <w:jc w:val="both"/>
        <w:rPr>
          <w:rFonts w:ascii="Tahoma" w:eastAsia="Times New Roman" w:hAnsi="Tahoma" w:cs="Tahoma"/>
          <w:b/>
          <w:bCs/>
          <w:i/>
          <w:color w:val="9746A4"/>
          <w:kern w:val="36"/>
          <w:sz w:val="20"/>
          <w:szCs w:val="24"/>
          <w:lang w:eastAsia="fr-FR"/>
        </w:rPr>
      </w:pPr>
      <w:proofErr w:type="spellStart"/>
      <w:r>
        <w:rPr>
          <w:rFonts w:ascii="Tahoma" w:eastAsia="Times New Roman" w:hAnsi="Tahoma" w:cs="Tahoma"/>
          <w:b/>
          <w:bCs/>
          <w:color w:val="9746A4"/>
          <w:kern w:val="36"/>
          <w:sz w:val="24"/>
          <w:szCs w:val="24"/>
          <w:lang w:eastAsia="fr-FR"/>
        </w:rPr>
        <w:t>Calendariu</w:t>
      </w:r>
      <w:proofErr w:type="spellEnd"/>
      <w:r>
        <w:rPr>
          <w:rFonts w:ascii="Tahoma" w:eastAsia="Times New Roman" w:hAnsi="Tahoma" w:cs="Tahoma"/>
          <w:b/>
          <w:bCs/>
          <w:color w:val="9746A4"/>
          <w:kern w:val="36"/>
          <w:sz w:val="24"/>
          <w:szCs w:val="24"/>
          <w:lang w:eastAsia="fr-FR"/>
        </w:rPr>
        <w:t xml:space="preserve"> di a </w:t>
      </w:r>
      <w:proofErr w:type="spellStart"/>
      <w:r>
        <w:rPr>
          <w:rFonts w:ascii="Tahoma" w:eastAsia="Times New Roman" w:hAnsi="Tahoma" w:cs="Tahoma"/>
          <w:b/>
          <w:bCs/>
          <w:color w:val="9746A4"/>
          <w:kern w:val="36"/>
          <w:sz w:val="24"/>
          <w:szCs w:val="24"/>
          <w:lang w:eastAsia="fr-FR"/>
        </w:rPr>
        <w:t>chjama</w:t>
      </w:r>
      <w:proofErr w:type="spellEnd"/>
      <w:r>
        <w:rPr>
          <w:rFonts w:ascii="Tahoma" w:eastAsia="Times New Roman" w:hAnsi="Tahoma" w:cs="Tahoma"/>
          <w:b/>
          <w:bCs/>
          <w:color w:val="9746A4"/>
          <w:kern w:val="36"/>
          <w:sz w:val="24"/>
          <w:szCs w:val="24"/>
          <w:lang w:eastAsia="fr-FR"/>
        </w:rPr>
        <w:t xml:space="preserve"> à </w:t>
      </w:r>
      <w:proofErr w:type="spellStart"/>
      <w:r>
        <w:rPr>
          <w:rFonts w:ascii="Tahoma" w:eastAsia="Times New Roman" w:hAnsi="Tahoma" w:cs="Tahoma"/>
          <w:b/>
          <w:bCs/>
          <w:color w:val="9746A4"/>
          <w:kern w:val="36"/>
          <w:sz w:val="24"/>
          <w:szCs w:val="24"/>
          <w:lang w:eastAsia="fr-FR"/>
        </w:rPr>
        <w:t>prugetti</w:t>
      </w:r>
      <w:proofErr w:type="spellEnd"/>
      <w:r>
        <w:rPr>
          <w:rFonts w:ascii="Tahoma" w:eastAsia="Times New Roman" w:hAnsi="Tahoma" w:cs="Tahoma"/>
          <w:b/>
          <w:bCs/>
          <w:color w:val="9746A4"/>
          <w:kern w:val="36"/>
          <w:sz w:val="24"/>
          <w:szCs w:val="24"/>
          <w:lang w:eastAsia="fr-FR"/>
        </w:rPr>
        <w:t xml:space="preserve"> / </w:t>
      </w:r>
      <w:r w:rsidRPr="00492466">
        <w:rPr>
          <w:rFonts w:ascii="Tahoma" w:eastAsia="Times New Roman" w:hAnsi="Tahoma" w:cs="Tahoma"/>
          <w:b/>
          <w:bCs/>
          <w:i/>
          <w:color w:val="9746A4"/>
          <w:kern w:val="36"/>
          <w:sz w:val="20"/>
          <w:szCs w:val="24"/>
          <w:lang w:eastAsia="fr-FR"/>
        </w:rPr>
        <w:t>Calendrier de l’appel à projets</w:t>
      </w:r>
    </w:p>
    <w:p w:rsidR="0067574A" w:rsidRPr="00611233" w:rsidRDefault="0067574A" w:rsidP="00611233">
      <w:pPr>
        <w:spacing w:line="240" w:lineRule="auto"/>
        <w:jc w:val="both"/>
        <w:rPr>
          <w:rFonts w:ascii="Tahoma" w:hAnsi="Tahoma" w:cs="Tahoma"/>
          <w:sz w:val="24"/>
          <w:szCs w:val="24"/>
        </w:rPr>
      </w:pPr>
      <w:r w:rsidRPr="00611233">
        <w:rPr>
          <w:rFonts w:ascii="Tahoma" w:hAnsi="Tahoma" w:cs="Tahoma"/>
          <w:sz w:val="24"/>
          <w:szCs w:val="24"/>
          <w:u w:val="single"/>
        </w:rPr>
        <w:t>Cet appel à projets est ouvert jusqu’</w:t>
      </w:r>
      <w:r w:rsidR="00597C13">
        <w:rPr>
          <w:rFonts w:ascii="Tahoma" w:hAnsi="Tahoma" w:cs="Tahoma"/>
          <w:sz w:val="24"/>
          <w:szCs w:val="24"/>
          <w:u w:val="single"/>
        </w:rPr>
        <w:t>au 30 novembre 2016</w:t>
      </w:r>
      <w:r w:rsidRPr="00611233">
        <w:rPr>
          <w:rFonts w:ascii="Tahoma" w:hAnsi="Tahoma" w:cs="Tahoma"/>
          <w:sz w:val="24"/>
          <w:szCs w:val="24"/>
        </w:rPr>
        <w:t>, date limite de dépôt du dossier de candidature. Les déclarations d’intention enregistrées à l’ADEC à compter du 1</w:t>
      </w:r>
      <w:r w:rsidRPr="00611233">
        <w:rPr>
          <w:rFonts w:ascii="Tahoma" w:hAnsi="Tahoma" w:cs="Tahoma"/>
          <w:sz w:val="24"/>
          <w:szCs w:val="24"/>
          <w:vertAlign w:val="superscript"/>
        </w:rPr>
        <w:t>er</w:t>
      </w:r>
      <w:r w:rsidR="00597C13">
        <w:rPr>
          <w:rFonts w:ascii="Tahoma" w:hAnsi="Tahoma" w:cs="Tahoma"/>
          <w:sz w:val="24"/>
          <w:szCs w:val="24"/>
        </w:rPr>
        <w:t xml:space="preserve"> janvier 2016</w:t>
      </w:r>
      <w:r w:rsidRPr="00611233">
        <w:rPr>
          <w:rFonts w:ascii="Tahoma" w:hAnsi="Tahoma" w:cs="Tahoma"/>
          <w:sz w:val="24"/>
          <w:szCs w:val="24"/>
        </w:rPr>
        <w:t xml:space="preserve"> et relevant de</w:t>
      </w:r>
      <w:r w:rsidR="0008399C">
        <w:rPr>
          <w:rFonts w:ascii="Tahoma" w:hAnsi="Tahoma" w:cs="Tahoma"/>
          <w:sz w:val="24"/>
          <w:szCs w:val="24"/>
        </w:rPr>
        <w:t xml:space="preserve"> cet appel à projets ESS, pourront</w:t>
      </w:r>
      <w:r w:rsidRPr="00611233">
        <w:rPr>
          <w:rFonts w:ascii="Tahoma" w:hAnsi="Tahoma" w:cs="Tahoma"/>
          <w:sz w:val="24"/>
          <w:szCs w:val="24"/>
        </w:rPr>
        <w:t xml:space="preserve"> également</w:t>
      </w:r>
      <w:r w:rsidR="0008399C">
        <w:rPr>
          <w:rFonts w:ascii="Tahoma" w:hAnsi="Tahoma" w:cs="Tahoma"/>
          <w:sz w:val="24"/>
          <w:szCs w:val="24"/>
        </w:rPr>
        <w:t xml:space="preserve"> être</w:t>
      </w:r>
      <w:r w:rsidRPr="00611233">
        <w:rPr>
          <w:rFonts w:ascii="Tahoma" w:hAnsi="Tahoma" w:cs="Tahoma"/>
          <w:sz w:val="24"/>
          <w:szCs w:val="24"/>
        </w:rPr>
        <w:t xml:space="preserve"> considérées. Une demande d’informations actualisées sera nécessaire. </w:t>
      </w:r>
    </w:p>
    <w:p w:rsidR="0067574A" w:rsidRPr="00611233" w:rsidRDefault="0067574A" w:rsidP="00611233">
      <w:pPr>
        <w:pBdr>
          <w:bottom w:val="single" w:sz="4" w:space="1" w:color="auto"/>
        </w:pBdr>
        <w:autoSpaceDE w:val="0"/>
        <w:autoSpaceDN w:val="0"/>
        <w:adjustRightInd w:val="0"/>
        <w:spacing w:after="0" w:line="240" w:lineRule="auto"/>
        <w:jc w:val="both"/>
        <w:rPr>
          <w:rFonts w:ascii="Tahoma" w:eastAsia="Times New Roman" w:hAnsi="Tahoma" w:cs="Tahoma"/>
          <w:b/>
          <w:bCs/>
          <w:color w:val="9746A4"/>
          <w:kern w:val="36"/>
          <w:sz w:val="24"/>
          <w:szCs w:val="24"/>
          <w:lang w:eastAsia="fr-FR"/>
        </w:rPr>
      </w:pPr>
    </w:p>
    <w:p w:rsidR="0067574A" w:rsidRPr="00AB6F79" w:rsidRDefault="000123D9" w:rsidP="00AB6F79">
      <w:pPr>
        <w:pBdr>
          <w:bottom w:val="single" w:sz="4" w:space="1" w:color="auto"/>
        </w:pBdr>
        <w:autoSpaceDE w:val="0"/>
        <w:autoSpaceDN w:val="0"/>
        <w:adjustRightInd w:val="0"/>
        <w:spacing w:after="0" w:line="240" w:lineRule="auto"/>
        <w:jc w:val="both"/>
        <w:rPr>
          <w:rFonts w:ascii="Tahoma" w:eastAsia="Times New Roman" w:hAnsi="Tahoma" w:cs="Tahoma"/>
          <w:b/>
          <w:bCs/>
          <w:color w:val="9746A4"/>
          <w:kern w:val="36"/>
          <w:sz w:val="24"/>
          <w:szCs w:val="24"/>
          <w:lang w:eastAsia="fr-FR"/>
        </w:rPr>
      </w:pPr>
      <w:proofErr w:type="spellStart"/>
      <w:r>
        <w:rPr>
          <w:rFonts w:ascii="Tahoma" w:eastAsia="Times New Roman" w:hAnsi="Tahoma" w:cs="Tahoma"/>
          <w:b/>
          <w:bCs/>
          <w:color w:val="9746A4"/>
          <w:kern w:val="36"/>
          <w:sz w:val="24"/>
          <w:szCs w:val="24"/>
          <w:lang w:eastAsia="fr-FR"/>
        </w:rPr>
        <w:t>Instruzzione</w:t>
      </w:r>
      <w:proofErr w:type="spellEnd"/>
      <w:r>
        <w:rPr>
          <w:rFonts w:ascii="Tahoma" w:eastAsia="Times New Roman" w:hAnsi="Tahoma" w:cs="Tahoma"/>
          <w:b/>
          <w:bCs/>
          <w:color w:val="9746A4"/>
          <w:kern w:val="36"/>
          <w:sz w:val="24"/>
          <w:szCs w:val="24"/>
          <w:lang w:eastAsia="fr-FR"/>
        </w:rPr>
        <w:t xml:space="preserve"> è </w:t>
      </w:r>
      <w:proofErr w:type="spellStart"/>
      <w:r>
        <w:rPr>
          <w:rFonts w:ascii="Tahoma" w:eastAsia="Times New Roman" w:hAnsi="Tahoma" w:cs="Tahoma"/>
          <w:b/>
          <w:bCs/>
          <w:color w:val="9746A4"/>
          <w:kern w:val="36"/>
          <w:sz w:val="24"/>
          <w:szCs w:val="24"/>
          <w:lang w:eastAsia="fr-FR"/>
        </w:rPr>
        <w:t>mudalità</w:t>
      </w:r>
      <w:proofErr w:type="spellEnd"/>
      <w:r>
        <w:rPr>
          <w:rFonts w:ascii="Tahoma" w:eastAsia="Times New Roman" w:hAnsi="Tahoma" w:cs="Tahoma"/>
          <w:b/>
          <w:bCs/>
          <w:color w:val="9746A4"/>
          <w:kern w:val="36"/>
          <w:sz w:val="24"/>
          <w:szCs w:val="24"/>
          <w:lang w:eastAsia="fr-FR"/>
        </w:rPr>
        <w:t xml:space="preserve"> d’</w:t>
      </w:r>
      <w:proofErr w:type="spellStart"/>
      <w:r>
        <w:rPr>
          <w:rFonts w:ascii="Tahoma" w:eastAsia="Times New Roman" w:hAnsi="Tahoma" w:cs="Tahoma"/>
          <w:b/>
          <w:bCs/>
          <w:color w:val="9746A4"/>
          <w:kern w:val="36"/>
          <w:sz w:val="24"/>
          <w:szCs w:val="24"/>
          <w:lang w:eastAsia="fr-FR"/>
        </w:rPr>
        <w:t>attribuzione</w:t>
      </w:r>
      <w:proofErr w:type="spellEnd"/>
      <w:r>
        <w:rPr>
          <w:rFonts w:ascii="Tahoma" w:eastAsia="Times New Roman" w:hAnsi="Tahoma" w:cs="Tahoma"/>
          <w:b/>
          <w:bCs/>
          <w:color w:val="9746A4"/>
          <w:kern w:val="36"/>
          <w:sz w:val="24"/>
          <w:szCs w:val="24"/>
          <w:lang w:eastAsia="fr-FR"/>
        </w:rPr>
        <w:t xml:space="preserve"> / </w:t>
      </w:r>
      <w:r w:rsidRPr="00492466">
        <w:rPr>
          <w:rFonts w:ascii="Tahoma" w:eastAsia="Times New Roman" w:hAnsi="Tahoma" w:cs="Tahoma"/>
          <w:b/>
          <w:bCs/>
          <w:i/>
          <w:color w:val="9746A4"/>
          <w:kern w:val="36"/>
          <w:sz w:val="20"/>
          <w:szCs w:val="24"/>
          <w:lang w:eastAsia="fr-FR"/>
        </w:rPr>
        <w:t>Instruction et modalités d’attribution</w:t>
      </w:r>
      <w:bookmarkStart w:id="0" w:name="_GoBack"/>
      <w:bookmarkEnd w:id="0"/>
    </w:p>
    <w:p w:rsidR="0067574A" w:rsidRPr="00611233" w:rsidRDefault="0067574A" w:rsidP="0067574A">
      <w:pPr>
        <w:jc w:val="both"/>
        <w:rPr>
          <w:rFonts w:ascii="Tahoma" w:hAnsi="Tahoma" w:cs="Tahoma"/>
          <w:sz w:val="24"/>
          <w:szCs w:val="24"/>
        </w:rPr>
      </w:pPr>
      <w:r w:rsidRPr="00611233">
        <w:rPr>
          <w:rFonts w:ascii="Tahoma" w:hAnsi="Tahoma" w:cs="Tahoma"/>
          <w:sz w:val="24"/>
          <w:szCs w:val="24"/>
        </w:rPr>
        <w:t>La demande est adressée sous forme de dossier type de demande de soutien financier au Président de l’ADEC. La date d’enregistrement du dossier par les services de l’ADEC fait foi.  L’éligibilité de la demande est vérifiée lors de l’instruction.</w:t>
      </w:r>
    </w:p>
    <w:p w:rsidR="0067574A" w:rsidRPr="00611233" w:rsidRDefault="0067574A" w:rsidP="0067574A">
      <w:pPr>
        <w:jc w:val="both"/>
        <w:rPr>
          <w:rFonts w:ascii="Tahoma" w:hAnsi="Tahoma" w:cs="Tahoma"/>
          <w:sz w:val="24"/>
          <w:szCs w:val="24"/>
        </w:rPr>
      </w:pPr>
      <w:r w:rsidRPr="00611233">
        <w:rPr>
          <w:rFonts w:ascii="Tahoma" w:hAnsi="Tahoma" w:cs="Tahoma"/>
          <w:sz w:val="24"/>
          <w:szCs w:val="24"/>
        </w:rPr>
        <w:t>L’instruction est réalisée par les services de l’ADEC. Lorsque le dossier est complet, le service instructeur élabore le rapport d’instruction. L’aide sera individualisée par le Conseil Exécutif de Corse après avis du Bureau de l’ADEC. Le Président du Conseil Exécutif de Corse notifie ensuite l’aide au bénéficiaire.</w:t>
      </w:r>
    </w:p>
    <w:p w:rsidR="0067574A" w:rsidRPr="00611233" w:rsidRDefault="0067574A" w:rsidP="0067574A">
      <w:pPr>
        <w:spacing w:after="0" w:line="240" w:lineRule="auto"/>
        <w:jc w:val="both"/>
        <w:rPr>
          <w:rFonts w:ascii="Tahoma" w:hAnsi="Tahoma" w:cs="Tahoma"/>
          <w:sz w:val="24"/>
          <w:szCs w:val="24"/>
        </w:rPr>
      </w:pPr>
      <w:r w:rsidRPr="00611233">
        <w:rPr>
          <w:rFonts w:ascii="Tahoma" w:hAnsi="Tahoma" w:cs="Tahoma"/>
          <w:sz w:val="24"/>
          <w:szCs w:val="24"/>
        </w:rPr>
        <w:t>Les modalités de liquidation de l’aide sont précisées dans la convention de paiement ou l’arrêté attributif de subvention sans toutefois excéder 50% de versement de l’aide à la signature de l’acte d’engagement.</w:t>
      </w:r>
    </w:p>
    <w:p w:rsidR="0067574A" w:rsidRPr="00611233" w:rsidRDefault="0067574A" w:rsidP="0067574A">
      <w:pPr>
        <w:pStyle w:val="Textebrut"/>
        <w:jc w:val="both"/>
        <w:rPr>
          <w:rFonts w:ascii="Tahoma" w:hAnsi="Tahoma" w:cs="Tahoma"/>
          <w:b/>
          <w:sz w:val="24"/>
          <w:szCs w:val="24"/>
        </w:rPr>
      </w:pPr>
    </w:p>
    <w:p w:rsidR="00B951FC" w:rsidRPr="00611233" w:rsidRDefault="00B951FC" w:rsidP="00B951FC">
      <w:pPr>
        <w:rPr>
          <w:rFonts w:ascii="Tahoma" w:hAnsi="Tahoma" w:cs="Tahoma"/>
          <w:color w:val="FF0000"/>
        </w:rPr>
      </w:pPr>
    </w:p>
    <w:sectPr w:rsidR="00B951FC" w:rsidRPr="006112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F18B7"/>
    <w:multiLevelType w:val="hybridMultilevel"/>
    <w:tmpl w:val="196ED0FE"/>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0D053B78"/>
    <w:multiLevelType w:val="hybridMultilevel"/>
    <w:tmpl w:val="CE30B1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68224B"/>
    <w:multiLevelType w:val="hybridMultilevel"/>
    <w:tmpl w:val="B57A98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8E233B"/>
    <w:multiLevelType w:val="hybridMultilevel"/>
    <w:tmpl w:val="93269C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67201A"/>
    <w:multiLevelType w:val="multilevel"/>
    <w:tmpl w:val="752A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284F4E"/>
    <w:multiLevelType w:val="hybridMultilevel"/>
    <w:tmpl w:val="9ADEE54A"/>
    <w:lvl w:ilvl="0" w:tplc="9F365F5A">
      <w:numFmt w:val="bullet"/>
      <w:lvlText w:val="-"/>
      <w:lvlJc w:val="left"/>
      <w:pPr>
        <w:tabs>
          <w:tab w:val="num" w:pos="720"/>
        </w:tabs>
        <w:ind w:left="720" w:hanging="360"/>
      </w:pPr>
      <w:rPr>
        <w:rFonts w:ascii="Verdana" w:eastAsia="Times New Roman" w:hAnsi="Verdana"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7D5E57FC"/>
    <w:multiLevelType w:val="hybridMultilevel"/>
    <w:tmpl w:val="067891F0"/>
    <w:lvl w:ilvl="0" w:tplc="E0D84F14">
      <w:start w:val="2"/>
      <w:numFmt w:val="bullet"/>
      <w:lvlText w:val="-"/>
      <w:lvlJc w:val="left"/>
      <w:pPr>
        <w:ind w:left="720" w:hanging="360"/>
      </w:pPr>
      <w:rPr>
        <w:rFonts w:ascii="Arial" w:eastAsia="Calibri"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4"/>
  </w:num>
  <w:num w:numId="2">
    <w:abstractNumId w:val="1"/>
  </w:num>
  <w:num w:numId="3">
    <w:abstractNumId w:val="6"/>
  </w:num>
  <w:num w:numId="4">
    <w:abstractNumId w:val="0"/>
  </w:num>
  <w:num w:numId="5">
    <w:abstractNumId w:val="2"/>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D6"/>
    <w:rsid w:val="000123D9"/>
    <w:rsid w:val="0003576C"/>
    <w:rsid w:val="00050D6A"/>
    <w:rsid w:val="000562AB"/>
    <w:rsid w:val="0008399C"/>
    <w:rsid w:val="00092D54"/>
    <w:rsid w:val="000A2AC8"/>
    <w:rsid w:val="000B1258"/>
    <w:rsid w:val="00101EA9"/>
    <w:rsid w:val="00115E91"/>
    <w:rsid w:val="00123AEA"/>
    <w:rsid w:val="00147228"/>
    <w:rsid w:val="00172311"/>
    <w:rsid w:val="0019728A"/>
    <w:rsid w:val="001B4609"/>
    <w:rsid w:val="001C5A01"/>
    <w:rsid w:val="001E2D50"/>
    <w:rsid w:val="0028701D"/>
    <w:rsid w:val="00294D0D"/>
    <w:rsid w:val="002C06B6"/>
    <w:rsid w:val="002C73E4"/>
    <w:rsid w:val="002E7CC5"/>
    <w:rsid w:val="002F16D8"/>
    <w:rsid w:val="00300772"/>
    <w:rsid w:val="00303553"/>
    <w:rsid w:val="0031497A"/>
    <w:rsid w:val="003352C9"/>
    <w:rsid w:val="00340D3A"/>
    <w:rsid w:val="00370DCF"/>
    <w:rsid w:val="00385AE6"/>
    <w:rsid w:val="003D38EC"/>
    <w:rsid w:val="003D529F"/>
    <w:rsid w:val="003D58A2"/>
    <w:rsid w:val="003D59BF"/>
    <w:rsid w:val="004214F7"/>
    <w:rsid w:val="00425A3B"/>
    <w:rsid w:val="004348B6"/>
    <w:rsid w:val="00442557"/>
    <w:rsid w:val="0045249F"/>
    <w:rsid w:val="004530D0"/>
    <w:rsid w:val="00471548"/>
    <w:rsid w:val="00471AD7"/>
    <w:rsid w:val="004B18BB"/>
    <w:rsid w:val="004F5563"/>
    <w:rsid w:val="005423E3"/>
    <w:rsid w:val="00543399"/>
    <w:rsid w:val="00544736"/>
    <w:rsid w:val="00554E4C"/>
    <w:rsid w:val="0057656B"/>
    <w:rsid w:val="00580B47"/>
    <w:rsid w:val="00585B60"/>
    <w:rsid w:val="00597C13"/>
    <w:rsid w:val="00597C94"/>
    <w:rsid w:val="005B01DF"/>
    <w:rsid w:val="005C6819"/>
    <w:rsid w:val="006024CB"/>
    <w:rsid w:val="0060390B"/>
    <w:rsid w:val="00611233"/>
    <w:rsid w:val="00613DA1"/>
    <w:rsid w:val="0064061A"/>
    <w:rsid w:val="006407E7"/>
    <w:rsid w:val="006446A0"/>
    <w:rsid w:val="00650520"/>
    <w:rsid w:val="00655883"/>
    <w:rsid w:val="0067574A"/>
    <w:rsid w:val="00697858"/>
    <w:rsid w:val="006A2036"/>
    <w:rsid w:val="006A317F"/>
    <w:rsid w:val="006C5810"/>
    <w:rsid w:val="006C5C84"/>
    <w:rsid w:val="006C794B"/>
    <w:rsid w:val="006F031E"/>
    <w:rsid w:val="00704FC1"/>
    <w:rsid w:val="0071558A"/>
    <w:rsid w:val="00715C7B"/>
    <w:rsid w:val="00720939"/>
    <w:rsid w:val="00741A26"/>
    <w:rsid w:val="00746228"/>
    <w:rsid w:val="00747C51"/>
    <w:rsid w:val="00762C5C"/>
    <w:rsid w:val="007654A4"/>
    <w:rsid w:val="00767618"/>
    <w:rsid w:val="007A5766"/>
    <w:rsid w:val="007C3766"/>
    <w:rsid w:val="007C3C71"/>
    <w:rsid w:val="007D1F28"/>
    <w:rsid w:val="007D519C"/>
    <w:rsid w:val="007E7364"/>
    <w:rsid w:val="007F1E3D"/>
    <w:rsid w:val="007F30D1"/>
    <w:rsid w:val="0082474D"/>
    <w:rsid w:val="008334DA"/>
    <w:rsid w:val="00840A36"/>
    <w:rsid w:val="0084429E"/>
    <w:rsid w:val="00863B54"/>
    <w:rsid w:val="00894E0B"/>
    <w:rsid w:val="008A783F"/>
    <w:rsid w:val="008C019E"/>
    <w:rsid w:val="008D6E9E"/>
    <w:rsid w:val="008E3450"/>
    <w:rsid w:val="008E60A2"/>
    <w:rsid w:val="008E6826"/>
    <w:rsid w:val="008E7EC9"/>
    <w:rsid w:val="009006D4"/>
    <w:rsid w:val="00902DB2"/>
    <w:rsid w:val="00925A1B"/>
    <w:rsid w:val="009270F4"/>
    <w:rsid w:val="009413B9"/>
    <w:rsid w:val="0094606A"/>
    <w:rsid w:val="00957272"/>
    <w:rsid w:val="00961424"/>
    <w:rsid w:val="00962A33"/>
    <w:rsid w:val="00964332"/>
    <w:rsid w:val="00986E83"/>
    <w:rsid w:val="00991063"/>
    <w:rsid w:val="0099384A"/>
    <w:rsid w:val="0099433C"/>
    <w:rsid w:val="009A0B68"/>
    <w:rsid w:val="009A675F"/>
    <w:rsid w:val="009B63DD"/>
    <w:rsid w:val="009B6A47"/>
    <w:rsid w:val="009D1D7B"/>
    <w:rsid w:val="009E2268"/>
    <w:rsid w:val="009F4095"/>
    <w:rsid w:val="00A469AD"/>
    <w:rsid w:val="00AA12CC"/>
    <w:rsid w:val="00AB6F79"/>
    <w:rsid w:val="00AC377B"/>
    <w:rsid w:val="00AD405D"/>
    <w:rsid w:val="00B03C98"/>
    <w:rsid w:val="00B0599D"/>
    <w:rsid w:val="00B100E5"/>
    <w:rsid w:val="00B2043E"/>
    <w:rsid w:val="00B3368D"/>
    <w:rsid w:val="00B35BD7"/>
    <w:rsid w:val="00B44B06"/>
    <w:rsid w:val="00B44D36"/>
    <w:rsid w:val="00B60576"/>
    <w:rsid w:val="00B67C52"/>
    <w:rsid w:val="00B73626"/>
    <w:rsid w:val="00B82A35"/>
    <w:rsid w:val="00B85752"/>
    <w:rsid w:val="00B951FC"/>
    <w:rsid w:val="00B96DD6"/>
    <w:rsid w:val="00BA61C6"/>
    <w:rsid w:val="00BB510A"/>
    <w:rsid w:val="00BC6EEC"/>
    <w:rsid w:val="00BD3B81"/>
    <w:rsid w:val="00BD6893"/>
    <w:rsid w:val="00BD7EE3"/>
    <w:rsid w:val="00BF74AC"/>
    <w:rsid w:val="00C171CF"/>
    <w:rsid w:val="00C2339F"/>
    <w:rsid w:val="00C31AFC"/>
    <w:rsid w:val="00C4288E"/>
    <w:rsid w:val="00C4778C"/>
    <w:rsid w:val="00C93590"/>
    <w:rsid w:val="00CA5227"/>
    <w:rsid w:val="00CB3174"/>
    <w:rsid w:val="00CD54CD"/>
    <w:rsid w:val="00CF103A"/>
    <w:rsid w:val="00D11B9A"/>
    <w:rsid w:val="00D93FB3"/>
    <w:rsid w:val="00DA528E"/>
    <w:rsid w:val="00DD4B13"/>
    <w:rsid w:val="00DF394D"/>
    <w:rsid w:val="00E17D88"/>
    <w:rsid w:val="00E22DDE"/>
    <w:rsid w:val="00E47ED2"/>
    <w:rsid w:val="00E74800"/>
    <w:rsid w:val="00E948AC"/>
    <w:rsid w:val="00E97995"/>
    <w:rsid w:val="00EE28A2"/>
    <w:rsid w:val="00EF6204"/>
    <w:rsid w:val="00F131AA"/>
    <w:rsid w:val="00F25C6B"/>
    <w:rsid w:val="00F45E68"/>
    <w:rsid w:val="00F503F5"/>
    <w:rsid w:val="00F60B4C"/>
    <w:rsid w:val="00F60F21"/>
    <w:rsid w:val="00F62F04"/>
    <w:rsid w:val="00F73CEF"/>
    <w:rsid w:val="00F8510F"/>
    <w:rsid w:val="00FA17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4F5DC-2647-4A62-8CDD-1502DD4D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51FC"/>
    <w:pPr>
      <w:spacing w:after="200" w:line="276" w:lineRule="auto"/>
      <w:ind w:left="720"/>
      <w:contextualSpacing/>
    </w:pPr>
  </w:style>
  <w:style w:type="paragraph" w:styleId="Textebrut">
    <w:name w:val="Plain Text"/>
    <w:basedOn w:val="Normal"/>
    <w:link w:val="TextebrutCar"/>
    <w:uiPriority w:val="99"/>
    <w:unhideWhenUsed/>
    <w:rsid w:val="00B951FC"/>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B951FC"/>
    <w:rPr>
      <w:rFonts w:ascii="Consolas" w:hAnsi="Consolas"/>
      <w:sz w:val="21"/>
      <w:szCs w:val="21"/>
    </w:rPr>
  </w:style>
  <w:style w:type="paragraph" w:styleId="NormalWeb">
    <w:name w:val="Normal (Web)"/>
    <w:basedOn w:val="Normal"/>
    <w:uiPriority w:val="99"/>
    <w:semiHidden/>
    <w:unhideWhenUsed/>
    <w:rsid w:val="0061123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759</Words>
  <Characters>4176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Marilyne ANTONETTI Bastia</dc:creator>
  <cp:keywords/>
  <dc:description/>
  <cp:lastModifiedBy>Roland FRIAS</cp:lastModifiedBy>
  <cp:revision>7</cp:revision>
  <dcterms:created xsi:type="dcterms:W3CDTF">2016-07-12T09:47:00Z</dcterms:created>
  <dcterms:modified xsi:type="dcterms:W3CDTF">2016-07-12T09:59:00Z</dcterms:modified>
</cp:coreProperties>
</file>