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9AC" w:rsidRDefault="00A879AC" w:rsidP="003D529F">
      <w:pPr>
        <w:pStyle w:val="Textebrut"/>
        <w:jc w:val="both"/>
        <w:rPr>
          <w:rFonts w:ascii="Arial" w:hAnsi="Arial" w:cs="Arial"/>
          <w:b/>
          <w:bCs/>
          <w:i/>
          <w:sz w:val="22"/>
          <w:szCs w:val="22"/>
        </w:rPr>
      </w:pPr>
      <w:bookmarkStart w:id="0" w:name="_GoBack"/>
      <w:bookmarkEnd w:id="0"/>
    </w:p>
    <w:p w:rsidR="00A879AC" w:rsidRPr="00A879AC" w:rsidRDefault="00A879AC" w:rsidP="00A879AC">
      <w:pPr>
        <w:spacing w:before="100" w:beforeAutospacing="1" w:after="0" w:line="240" w:lineRule="auto"/>
        <w:ind w:left="3540" w:firstLine="708"/>
        <w:outlineLvl w:val="2"/>
        <w:rPr>
          <w:rFonts w:ascii="Arial" w:eastAsia="Times New Roman" w:hAnsi="Arial" w:cs="Arial"/>
          <w:b/>
          <w:color w:val="92D050"/>
          <w:lang w:eastAsia="fr-FR"/>
        </w:rPr>
      </w:pPr>
    </w:p>
    <w:p w:rsidR="00A879AC" w:rsidRPr="00A879AC" w:rsidRDefault="003F448B" w:rsidP="00A879AC">
      <w:pPr>
        <w:spacing w:after="0" w:line="240" w:lineRule="auto"/>
        <w:ind w:firstLine="708"/>
        <w:rPr>
          <w:rFonts w:ascii="Arial" w:eastAsia="Times New Roman" w:hAnsi="Arial" w:cs="Arial"/>
          <w:sz w:val="24"/>
          <w:szCs w:val="24"/>
          <w:lang w:eastAsia="fr-FR"/>
        </w:rPr>
      </w:pPr>
      <w:r>
        <w:rPr>
          <w:rFonts w:ascii="Arial" w:eastAsia="Times New Roman" w:hAnsi="Arial" w:cs="Arial"/>
          <w:noProof/>
          <w:sz w:val="24"/>
          <w:szCs w:val="24"/>
          <w:lang w:eastAsia="fr-FR"/>
        </w:rPr>
        <w:drawing>
          <wp:anchor distT="0" distB="0" distL="114300" distR="114300" simplePos="0" relativeHeight="251661312" behindDoc="1" locked="0" layoutInCell="1" allowOverlap="1" wp14:anchorId="6468FA54" wp14:editId="2A584BCC">
            <wp:simplePos x="0" y="0"/>
            <wp:positionH relativeFrom="margin">
              <wp:posOffset>1443140</wp:posOffset>
            </wp:positionH>
            <wp:positionV relativeFrom="paragraph">
              <wp:posOffset>1374140</wp:posOffset>
            </wp:positionV>
            <wp:extent cx="3776400" cy="13968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jet logo corseco solidaire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6400" cy="1396800"/>
                    </a:xfrm>
                    <a:prstGeom prst="rect">
                      <a:avLst/>
                    </a:prstGeom>
                  </pic:spPr>
                </pic:pic>
              </a:graphicData>
            </a:graphic>
            <wp14:sizeRelH relativeFrom="margin">
              <wp14:pctWidth>0</wp14:pctWidth>
            </wp14:sizeRelH>
            <wp14:sizeRelV relativeFrom="margin">
              <wp14:pctHeight>0</wp14:pctHeight>
            </wp14:sizeRelV>
          </wp:anchor>
        </w:drawing>
      </w:r>
      <w:r w:rsidR="00A879AC" w:rsidRPr="00A879AC">
        <w:rPr>
          <w:rFonts w:ascii="Arial" w:eastAsia="Times New Roman" w:hAnsi="Arial" w:cs="Arial"/>
          <w:sz w:val="24"/>
          <w:szCs w:val="24"/>
          <w:lang w:eastAsia="fr-FR"/>
        </w:rPr>
        <w:t xml:space="preserve">    </w:t>
      </w:r>
      <w:r w:rsidR="00A879AC" w:rsidRPr="00A879AC">
        <w:rPr>
          <w:rFonts w:ascii="Arial" w:eastAsia="Times New Roman" w:hAnsi="Arial" w:cs="Arial"/>
          <w:b/>
          <w:noProof/>
          <w:color w:val="92D050"/>
          <w:lang w:eastAsia="fr-FR"/>
        </w:rPr>
        <w:drawing>
          <wp:inline distT="0" distB="0" distL="0" distR="0" wp14:anchorId="10C50A93" wp14:editId="723350E3">
            <wp:extent cx="1494693" cy="27882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DEC_h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7718" cy="2812587"/>
                    </a:xfrm>
                    <a:prstGeom prst="rect">
                      <a:avLst/>
                    </a:prstGeom>
                  </pic:spPr>
                </pic:pic>
              </a:graphicData>
            </a:graphic>
          </wp:inline>
        </w:drawing>
      </w:r>
    </w:p>
    <w:p w:rsidR="00A879AC" w:rsidRPr="00A879AC" w:rsidRDefault="00A879AC" w:rsidP="00A879AC">
      <w:pPr>
        <w:spacing w:after="0" w:line="240" w:lineRule="auto"/>
        <w:jc w:val="both"/>
        <w:rPr>
          <w:rFonts w:ascii="Arial" w:eastAsia="Times New Roman" w:hAnsi="Arial" w:cs="Arial"/>
          <w:sz w:val="24"/>
          <w:szCs w:val="24"/>
          <w:lang w:eastAsia="fr-FR"/>
        </w:rPr>
      </w:pPr>
    </w:p>
    <w:p w:rsidR="00A879AC" w:rsidRPr="00A879AC" w:rsidRDefault="00A879AC" w:rsidP="00A879AC">
      <w:pPr>
        <w:spacing w:after="0" w:line="240" w:lineRule="auto"/>
        <w:jc w:val="both"/>
        <w:rPr>
          <w:rFonts w:ascii="Arial" w:eastAsia="Times New Roman" w:hAnsi="Arial" w:cs="Arial"/>
          <w:lang w:eastAsia="fr-FR"/>
        </w:rPr>
      </w:pPr>
    </w:p>
    <w:p w:rsidR="00A879AC" w:rsidRPr="00A879AC" w:rsidRDefault="00A879AC" w:rsidP="00A879AC">
      <w:pPr>
        <w:spacing w:after="0" w:line="240" w:lineRule="auto"/>
        <w:jc w:val="both"/>
        <w:rPr>
          <w:rFonts w:ascii="Arial" w:eastAsia="Times New Roman" w:hAnsi="Arial" w:cs="Arial"/>
          <w:lang w:eastAsia="fr-FR"/>
        </w:rPr>
      </w:pPr>
    </w:p>
    <w:p w:rsidR="00A879AC" w:rsidRPr="00A879AC" w:rsidRDefault="00A879AC" w:rsidP="00A879AC">
      <w:pPr>
        <w:spacing w:after="0" w:line="240" w:lineRule="auto"/>
        <w:jc w:val="both"/>
        <w:rPr>
          <w:rFonts w:ascii="Arial" w:eastAsia="Times New Roman" w:hAnsi="Arial" w:cs="Arial"/>
          <w:lang w:eastAsia="fr-FR"/>
        </w:rPr>
      </w:pPr>
    </w:p>
    <w:p w:rsidR="00A879AC" w:rsidRPr="00A879AC" w:rsidRDefault="00A879AC" w:rsidP="00A879AC">
      <w:pPr>
        <w:spacing w:after="0" w:line="240" w:lineRule="auto"/>
        <w:jc w:val="both"/>
        <w:rPr>
          <w:rFonts w:ascii="Arial" w:eastAsia="Times New Roman" w:hAnsi="Arial" w:cs="Arial"/>
          <w:lang w:eastAsia="fr-FR"/>
        </w:rPr>
      </w:pPr>
    </w:p>
    <w:p w:rsidR="00A879AC" w:rsidRPr="00A879AC" w:rsidRDefault="00A879AC" w:rsidP="00A879AC">
      <w:pPr>
        <w:spacing w:after="0" w:line="240" w:lineRule="auto"/>
        <w:jc w:val="both"/>
        <w:rPr>
          <w:rFonts w:ascii="Arial" w:eastAsia="Times New Roman" w:hAnsi="Arial" w:cs="Arial"/>
          <w:lang w:eastAsia="fr-FR"/>
        </w:rPr>
      </w:pPr>
    </w:p>
    <w:p w:rsidR="00A879AC" w:rsidRPr="00A879AC" w:rsidRDefault="00A879AC" w:rsidP="00A879AC">
      <w:pPr>
        <w:spacing w:after="0" w:line="240" w:lineRule="auto"/>
        <w:jc w:val="both"/>
        <w:rPr>
          <w:rFonts w:ascii="Arial" w:eastAsia="Times New Roman" w:hAnsi="Arial" w:cs="Arial"/>
          <w:lang w:eastAsia="fr-FR"/>
        </w:rPr>
      </w:pPr>
    </w:p>
    <w:p w:rsidR="00A879AC" w:rsidRPr="00A879AC" w:rsidRDefault="00A879AC" w:rsidP="00A879AC">
      <w:pPr>
        <w:spacing w:after="0" w:line="240" w:lineRule="auto"/>
        <w:jc w:val="both"/>
        <w:rPr>
          <w:rFonts w:ascii="Arial" w:eastAsia="Times New Roman" w:hAnsi="Arial" w:cs="Arial"/>
          <w:lang w:eastAsia="fr-FR"/>
        </w:rPr>
      </w:pPr>
    </w:p>
    <w:p w:rsidR="00A879AC" w:rsidRPr="00A879AC" w:rsidRDefault="00A879AC" w:rsidP="00A879AC">
      <w:pPr>
        <w:spacing w:after="0" w:line="240" w:lineRule="auto"/>
        <w:jc w:val="both"/>
        <w:rPr>
          <w:rFonts w:ascii="Arial" w:eastAsia="Times New Roman" w:hAnsi="Arial" w:cs="Arial"/>
          <w:lang w:eastAsia="fr-FR"/>
        </w:rPr>
      </w:pPr>
    </w:p>
    <w:p w:rsidR="00647B9F" w:rsidRPr="00FB0E78" w:rsidRDefault="00647B9F" w:rsidP="00647B9F">
      <w:pPr>
        <w:spacing w:after="0" w:line="240" w:lineRule="auto"/>
        <w:jc w:val="center"/>
        <w:outlineLvl w:val="2"/>
        <w:rPr>
          <w:rFonts w:ascii="Arial" w:eastAsia="Times New Roman" w:hAnsi="Arial" w:cs="Arial"/>
          <w:b/>
          <w:caps/>
          <w:color w:val="9646A4"/>
          <w:sz w:val="70"/>
          <w:szCs w:val="70"/>
          <w:lang w:eastAsia="fr-FR"/>
        </w:rPr>
      </w:pPr>
      <w:r w:rsidRPr="00FB0E78">
        <w:rPr>
          <w:rFonts w:ascii="Arial" w:eastAsia="Times New Roman" w:hAnsi="Arial" w:cs="Arial"/>
          <w:b/>
          <w:caps/>
          <w:color w:val="9646A4"/>
          <w:sz w:val="70"/>
          <w:szCs w:val="70"/>
          <w:lang w:eastAsia="fr-FR"/>
        </w:rPr>
        <w:t>QUATERNU DI E CARICHE</w:t>
      </w:r>
    </w:p>
    <w:p w:rsidR="00647B9F" w:rsidRPr="00FB0E78" w:rsidRDefault="00647B9F" w:rsidP="00647B9F">
      <w:pPr>
        <w:spacing w:after="0" w:line="240" w:lineRule="auto"/>
        <w:jc w:val="center"/>
        <w:outlineLvl w:val="2"/>
        <w:rPr>
          <w:rFonts w:ascii="Arial" w:eastAsia="Times New Roman" w:hAnsi="Arial" w:cs="Arial"/>
          <w:b/>
          <w:i/>
          <w:color w:val="9646A4"/>
          <w:sz w:val="62"/>
          <w:szCs w:val="62"/>
          <w:lang w:eastAsia="fr-FR"/>
        </w:rPr>
      </w:pPr>
      <w:r w:rsidRPr="00FB0E78">
        <w:rPr>
          <w:rFonts w:ascii="Arial" w:eastAsia="Times New Roman" w:hAnsi="Arial" w:cs="Arial"/>
          <w:b/>
          <w:i/>
          <w:caps/>
          <w:color w:val="9646A4"/>
          <w:sz w:val="62"/>
          <w:szCs w:val="62"/>
          <w:lang w:eastAsia="fr-FR"/>
        </w:rPr>
        <w:t>CAHIER DES CHARGES</w:t>
      </w:r>
    </w:p>
    <w:p w:rsidR="00A879AC" w:rsidRPr="00A879AC" w:rsidRDefault="00A879AC" w:rsidP="00A879AC">
      <w:pPr>
        <w:spacing w:after="0" w:line="240" w:lineRule="auto"/>
        <w:jc w:val="both"/>
        <w:rPr>
          <w:rFonts w:ascii="Arial" w:eastAsia="Times New Roman" w:hAnsi="Arial" w:cs="Arial"/>
          <w:lang w:eastAsia="fr-FR"/>
        </w:rPr>
      </w:pPr>
    </w:p>
    <w:p w:rsidR="00A879AC" w:rsidRPr="00A879AC" w:rsidRDefault="00A879AC" w:rsidP="00A879AC">
      <w:pPr>
        <w:spacing w:after="0" w:line="240" w:lineRule="auto"/>
        <w:jc w:val="both"/>
        <w:rPr>
          <w:rFonts w:ascii="Arial" w:eastAsia="Times New Roman" w:hAnsi="Arial" w:cs="Arial"/>
          <w:lang w:eastAsia="fr-FR"/>
        </w:rPr>
      </w:pPr>
    </w:p>
    <w:p w:rsidR="00A879AC" w:rsidRPr="00A879AC" w:rsidRDefault="00A879AC" w:rsidP="00A879AC">
      <w:pPr>
        <w:spacing w:before="100" w:beforeAutospacing="1" w:after="0" w:line="240" w:lineRule="auto"/>
        <w:outlineLvl w:val="2"/>
        <w:rPr>
          <w:rFonts w:ascii="Arial" w:eastAsia="Times New Roman" w:hAnsi="Arial" w:cs="Arial"/>
          <w:b/>
          <w:color w:val="9646A4"/>
          <w:sz w:val="76"/>
          <w:szCs w:val="76"/>
          <w:lang w:eastAsia="fr-FR"/>
        </w:rPr>
      </w:pPr>
      <w:r w:rsidRPr="00A879AC">
        <w:rPr>
          <w:rFonts w:ascii="Times New Roman" w:eastAsia="Times New Roman" w:hAnsi="Times New Roman" w:cs="Times New Roman"/>
          <w:noProof/>
          <w:color w:val="9646A4"/>
          <w:sz w:val="76"/>
          <w:szCs w:val="76"/>
          <w:lang w:eastAsia="fr-FR"/>
        </w:rPr>
        <mc:AlternateContent>
          <mc:Choice Requires="wps">
            <w:drawing>
              <wp:anchor distT="0" distB="0" distL="114300" distR="114300" simplePos="0" relativeHeight="251659264" behindDoc="1" locked="0" layoutInCell="1" allowOverlap="1" wp14:anchorId="35B30A1A" wp14:editId="3097682E">
                <wp:simplePos x="0" y="0"/>
                <wp:positionH relativeFrom="margin">
                  <wp:posOffset>-412115</wp:posOffset>
                </wp:positionH>
                <wp:positionV relativeFrom="paragraph">
                  <wp:posOffset>755650</wp:posOffset>
                </wp:positionV>
                <wp:extent cx="6339840" cy="1049655"/>
                <wp:effectExtent l="0" t="0" r="3810" b="0"/>
                <wp:wrapTight wrapText="bothSides">
                  <wp:wrapPolygon edited="0">
                    <wp:start x="195" y="0"/>
                    <wp:lineTo x="0" y="1176"/>
                    <wp:lineTo x="0" y="19993"/>
                    <wp:lineTo x="195" y="21169"/>
                    <wp:lineTo x="21353" y="21169"/>
                    <wp:lineTo x="21548" y="19993"/>
                    <wp:lineTo x="21548" y="1176"/>
                    <wp:lineTo x="21353" y="0"/>
                    <wp:lineTo x="195" y="0"/>
                  </wp:wrapPolygon>
                </wp:wrapTight>
                <wp:docPr id="205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39840" cy="1049655"/>
                        </a:xfrm>
                        <a:prstGeom prst="roundRect">
                          <a:avLst>
                            <a:gd name="adj" fmla="val 16667"/>
                          </a:avLst>
                        </a:prstGeom>
                        <a:solidFill>
                          <a:srgbClr val="9646A4"/>
                        </a:solidFill>
                        <a:ln w="9525">
                          <a:noFill/>
                          <a:round/>
                          <a:headEnd/>
                          <a:tailEnd/>
                        </a:ln>
                        <a:effectLst/>
                      </wps:spPr>
                      <wps:txbx>
                        <w:txbxContent>
                          <w:p w:rsidR="00647B9F" w:rsidRPr="00357342" w:rsidRDefault="00647B9F" w:rsidP="00647B9F">
                            <w:pPr>
                              <w:jc w:val="center"/>
                              <w:rPr>
                                <w:rFonts w:ascii="Arial" w:hAnsi="Arial" w:cs="Arial"/>
                                <w:b/>
                                <w:caps/>
                                <w:color w:val="FFFFFF" w:themeColor="background1"/>
                                <w:sz w:val="44"/>
                                <w:szCs w:val="28"/>
                              </w:rPr>
                            </w:pPr>
                            <w:r w:rsidRPr="00357342">
                              <w:rPr>
                                <w:rFonts w:ascii="Arial" w:hAnsi="Arial" w:cs="Arial"/>
                                <w:b/>
                                <w:caps/>
                                <w:color w:val="FFFFFF" w:themeColor="background1"/>
                                <w:sz w:val="44"/>
                                <w:szCs w:val="28"/>
                              </w:rPr>
                              <w:t xml:space="preserve">CHJAMA À PRUGETTI / </w:t>
                            </w:r>
                            <w:r w:rsidRPr="00357342">
                              <w:rPr>
                                <w:rFonts w:ascii="Arial" w:hAnsi="Arial" w:cs="Arial"/>
                                <w:b/>
                                <w:i/>
                                <w:caps/>
                                <w:color w:val="FFFFFF" w:themeColor="background1"/>
                                <w:sz w:val="36"/>
                                <w:szCs w:val="28"/>
                              </w:rPr>
                              <w:t>APPEL À PROJETS</w:t>
                            </w:r>
                            <w:r>
                              <w:rPr>
                                <w:rFonts w:ascii="Arial" w:hAnsi="Arial" w:cs="Arial"/>
                                <w:b/>
                                <w:i/>
                                <w:caps/>
                                <w:color w:val="FFFFFF" w:themeColor="background1"/>
                                <w:sz w:val="36"/>
                                <w:szCs w:val="28"/>
                              </w:rPr>
                              <w:t xml:space="preserve"> </w:t>
                            </w:r>
                            <w:r w:rsidRPr="00357342">
                              <w:rPr>
                                <w:rFonts w:ascii="Arial" w:hAnsi="Arial" w:cs="Arial"/>
                                <w:b/>
                                <w:caps/>
                                <w:color w:val="FFFFFF" w:themeColor="background1"/>
                                <w:sz w:val="44"/>
                                <w:szCs w:val="28"/>
                              </w:rPr>
                              <w:t>ESS</w:t>
                            </w:r>
                          </w:p>
                          <w:p w:rsidR="00A879AC" w:rsidRPr="008D631E" w:rsidRDefault="00A879AC" w:rsidP="00A879AC">
                            <w:pPr>
                              <w:jc w:val="center"/>
                              <w:rPr>
                                <w:rFonts w:ascii="Arial" w:hAnsi="Arial" w:cs="Arial"/>
                                <w:b/>
                                <w:caps/>
                                <w:color w:val="FFFFFF" w:themeColor="background1"/>
                                <w:sz w:val="52"/>
                                <w:szCs w:val="28"/>
                              </w:rPr>
                            </w:pPr>
                            <w:r w:rsidRPr="008D631E">
                              <w:rPr>
                                <w:rFonts w:ascii="Arial" w:hAnsi="Arial" w:cs="Arial"/>
                                <w:b/>
                                <w:caps/>
                                <w:color w:val="FFFFFF" w:themeColor="background1"/>
                                <w:sz w:val="52"/>
                                <w:szCs w:val="28"/>
                              </w:rPr>
                              <w:t xml:space="preserve">CONTRAT CORSE </w:t>
                            </w:r>
                            <w:r>
                              <w:rPr>
                                <w:rFonts w:ascii="Arial" w:hAnsi="Arial" w:cs="Arial"/>
                                <w:b/>
                                <w:caps/>
                                <w:color w:val="FFFFFF" w:themeColor="background1"/>
                                <w:sz w:val="52"/>
                                <w:szCs w:val="28"/>
                              </w:rPr>
                              <w:t>handicap</w:t>
                            </w:r>
                          </w:p>
                          <w:p w:rsidR="00A879AC" w:rsidRDefault="00A879AC" w:rsidP="00A879AC">
                            <w:pPr>
                              <w:pStyle w:val="NormalWeb"/>
                              <w:spacing w:after="0"/>
                              <w:textAlignment w:val="baseline"/>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35B30A1A" id="AutoShape 8" o:spid="_x0000_s1026" style="position:absolute;margin-left:-32.45pt;margin-top:59.5pt;width:499.2pt;height:8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" fillcolor="#9646a4" stroked="f">
                <o:lock v:ext="edit" aspectratio="t"/>
                <v:textbox>
                  <w:txbxContent>
                    <w:p w:rsidR="00647B9F" w:rsidRPr="00357342" w:rsidRDefault="00647B9F" w:rsidP="00647B9F">
                      <w:pPr>
                        <w:jc w:val="center"/>
                        <w:rPr>
                          <w:rFonts w:ascii="Arial" w:hAnsi="Arial" w:cs="Arial"/>
                          <w:b/>
                          <w:caps/>
                          <w:color w:val="FFFFFF" w:themeColor="background1"/>
                          <w:sz w:val="44"/>
                          <w:szCs w:val="28"/>
                        </w:rPr>
                      </w:pPr>
                      <w:r w:rsidRPr="00357342">
                        <w:rPr>
                          <w:rFonts w:ascii="Arial" w:hAnsi="Arial" w:cs="Arial"/>
                          <w:b/>
                          <w:caps/>
                          <w:color w:val="FFFFFF" w:themeColor="background1"/>
                          <w:sz w:val="44"/>
                          <w:szCs w:val="28"/>
                        </w:rPr>
                        <w:t xml:space="preserve">CHJAMA À PRUGETTI / </w:t>
                      </w:r>
                      <w:r w:rsidRPr="00357342">
                        <w:rPr>
                          <w:rFonts w:ascii="Arial" w:hAnsi="Arial" w:cs="Arial"/>
                          <w:b/>
                          <w:i/>
                          <w:caps/>
                          <w:color w:val="FFFFFF" w:themeColor="background1"/>
                          <w:sz w:val="36"/>
                          <w:szCs w:val="28"/>
                        </w:rPr>
                        <w:t>APPEL À PROJETS</w:t>
                      </w:r>
                      <w:r>
                        <w:rPr>
                          <w:rFonts w:ascii="Arial" w:hAnsi="Arial" w:cs="Arial"/>
                          <w:b/>
                          <w:i/>
                          <w:caps/>
                          <w:color w:val="FFFFFF" w:themeColor="background1"/>
                          <w:sz w:val="36"/>
                          <w:szCs w:val="28"/>
                        </w:rPr>
                        <w:t xml:space="preserve"> </w:t>
                      </w:r>
                      <w:r w:rsidRPr="00357342">
                        <w:rPr>
                          <w:rFonts w:ascii="Arial" w:hAnsi="Arial" w:cs="Arial"/>
                          <w:b/>
                          <w:caps/>
                          <w:color w:val="FFFFFF" w:themeColor="background1"/>
                          <w:sz w:val="44"/>
                          <w:szCs w:val="28"/>
                        </w:rPr>
                        <w:t>ESS</w:t>
                      </w:r>
                    </w:p>
                    <w:p w:rsidR="00A879AC" w:rsidRPr="008D631E" w:rsidRDefault="00A879AC" w:rsidP="00A879AC">
                      <w:pPr>
                        <w:jc w:val="center"/>
                        <w:rPr>
                          <w:rFonts w:ascii="Arial" w:hAnsi="Arial" w:cs="Arial"/>
                          <w:b/>
                          <w:caps/>
                          <w:color w:val="FFFFFF" w:themeColor="background1"/>
                          <w:sz w:val="52"/>
                          <w:szCs w:val="28"/>
                        </w:rPr>
                      </w:pPr>
                      <w:r w:rsidRPr="008D631E">
                        <w:rPr>
                          <w:rFonts w:ascii="Arial" w:hAnsi="Arial" w:cs="Arial"/>
                          <w:b/>
                          <w:caps/>
                          <w:color w:val="FFFFFF" w:themeColor="background1"/>
                          <w:sz w:val="52"/>
                          <w:szCs w:val="28"/>
                        </w:rPr>
                        <w:t xml:space="preserve">CONTRAT CORSE </w:t>
                      </w:r>
                      <w:r>
                        <w:rPr>
                          <w:rFonts w:ascii="Arial" w:hAnsi="Arial" w:cs="Arial"/>
                          <w:b/>
                          <w:caps/>
                          <w:color w:val="FFFFFF" w:themeColor="background1"/>
                          <w:sz w:val="52"/>
                          <w:szCs w:val="28"/>
                        </w:rPr>
                        <w:t>handicap</w:t>
                      </w:r>
                    </w:p>
                    <w:p w:rsidR="00A879AC" w:rsidRDefault="00A879AC" w:rsidP="00A879AC">
                      <w:pPr>
                        <w:pStyle w:val="NormalWeb"/>
                        <w:spacing w:after="0"/>
                        <w:textAlignment w:val="baseline"/>
                      </w:pPr>
                    </w:p>
                  </w:txbxContent>
                </v:textbox>
                <w10:wrap type="tight" anchorx="margin"/>
              </v:roundrect>
            </w:pict>
          </mc:Fallback>
        </mc:AlternateContent>
      </w:r>
    </w:p>
    <w:p w:rsidR="00A879AC" w:rsidRPr="00A879AC" w:rsidRDefault="00A879AC" w:rsidP="00A879AC">
      <w:pPr>
        <w:spacing w:after="0" w:line="240" w:lineRule="auto"/>
        <w:jc w:val="center"/>
        <w:rPr>
          <w:rFonts w:ascii="Arial" w:eastAsia="Times New Roman" w:hAnsi="Arial" w:cs="Arial"/>
          <w:b/>
          <w:color w:val="000000" w:themeColor="text1"/>
          <w:sz w:val="36"/>
          <w:szCs w:val="28"/>
          <w:lang w:eastAsia="fr-FR"/>
        </w:rPr>
      </w:pPr>
    </w:p>
    <w:p w:rsidR="00A879AC" w:rsidRPr="00A879AC" w:rsidRDefault="00A879AC" w:rsidP="00A879AC">
      <w:pPr>
        <w:spacing w:after="0" w:line="240" w:lineRule="auto"/>
        <w:jc w:val="center"/>
        <w:rPr>
          <w:rFonts w:ascii="Arial" w:eastAsia="Times New Roman" w:hAnsi="Arial" w:cs="Arial"/>
          <w:b/>
          <w:color w:val="000000" w:themeColor="text1"/>
          <w:sz w:val="36"/>
          <w:szCs w:val="28"/>
          <w:lang w:eastAsia="fr-FR"/>
        </w:rPr>
      </w:pPr>
    </w:p>
    <w:p w:rsidR="00A879AC" w:rsidRPr="00A879AC" w:rsidRDefault="00A879AC" w:rsidP="00647B9F">
      <w:pPr>
        <w:spacing w:after="0" w:line="240" w:lineRule="auto"/>
        <w:rPr>
          <w:rFonts w:ascii="Arial" w:eastAsia="Times New Roman" w:hAnsi="Arial" w:cs="Arial"/>
          <w:b/>
          <w:color w:val="000000" w:themeColor="text1"/>
          <w:sz w:val="36"/>
          <w:szCs w:val="28"/>
          <w:lang w:eastAsia="fr-FR"/>
        </w:rPr>
      </w:pPr>
    </w:p>
    <w:p w:rsidR="00A879AC" w:rsidRPr="00647B9F" w:rsidRDefault="00A879AC" w:rsidP="00647B9F">
      <w:pPr>
        <w:tabs>
          <w:tab w:val="left" w:pos="886"/>
        </w:tabs>
        <w:spacing w:after="0" w:line="240" w:lineRule="auto"/>
        <w:jc w:val="both"/>
        <w:rPr>
          <w:rFonts w:ascii="Arial" w:eastAsia="Times New Roman" w:hAnsi="Arial" w:cs="Arial"/>
          <w:b/>
          <w:color w:val="000000" w:themeColor="text1"/>
          <w:sz w:val="36"/>
          <w:szCs w:val="28"/>
          <w:lang w:eastAsia="fr-FR"/>
        </w:rPr>
      </w:pPr>
      <w:r w:rsidRPr="00A879AC">
        <w:rPr>
          <w:rFonts w:ascii="Tahoma" w:hAnsi="Tahoma" w:cs="Tahoma"/>
          <w:b/>
          <w:bCs/>
          <w:i/>
          <w:color w:val="9746A4"/>
        </w:rPr>
        <w:t>En application de la délibération n°14/242 AC de l’Assemblée de Corse approuvant le deuxième plan régional de soutien au secteur de l’Economie Sociale et Solidaire, Cors’Éco Solidaire 2.</w:t>
      </w:r>
    </w:p>
    <w:p w:rsidR="00B951FC" w:rsidRPr="00A879AC" w:rsidRDefault="00A879AC" w:rsidP="00647B9F">
      <w:pPr>
        <w:jc w:val="both"/>
        <w:rPr>
          <w:rFonts w:ascii="Tahoma" w:hAnsi="Tahoma" w:cs="Tahoma"/>
          <w:b/>
          <w:bCs/>
          <w:i/>
          <w:color w:val="9746A4"/>
        </w:rPr>
      </w:pPr>
      <w:r w:rsidRPr="00A879AC">
        <w:rPr>
          <w:rFonts w:ascii="Tahoma" w:hAnsi="Tahoma" w:cs="Tahoma"/>
          <w:b/>
          <w:bCs/>
          <w:i/>
          <w:color w:val="9746A4"/>
        </w:rPr>
        <w:t xml:space="preserve">Ce cahier des charges précise les modalités de mise en œuvre </w:t>
      </w:r>
      <w:r w:rsidR="001A5ADB">
        <w:rPr>
          <w:rFonts w:ascii="Tahoma" w:hAnsi="Tahoma" w:cs="Tahoma"/>
          <w:b/>
          <w:bCs/>
          <w:i/>
          <w:color w:val="9746A4"/>
        </w:rPr>
        <w:t xml:space="preserve">dans lesquelles s’inscrit </w:t>
      </w:r>
      <w:r w:rsidRPr="00A879AC">
        <w:rPr>
          <w:rFonts w:ascii="Tahoma" w:hAnsi="Tahoma" w:cs="Tahoma"/>
          <w:b/>
          <w:bCs/>
          <w:i/>
          <w:color w:val="9746A4"/>
        </w:rPr>
        <w:t>le Contrat Corse Handicap.</w:t>
      </w:r>
    </w:p>
    <w:p w:rsidR="00B0599D" w:rsidRPr="00F53579" w:rsidRDefault="00B0599D" w:rsidP="00B0599D">
      <w:pPr>
        <w:pStyle w:val="Textebrut"/>
        <w:jc w:val="both"/>
        <w:rPr>
          <w:rFonts w:asciiTheme="minorHAnsi" w:hAnsiTheme="minorHAnsi" w:cs="Arial"/>
          <w:b/>
          <w:bCs/>
          <w:sz w:val="24"/>
          <w:szCs w:val="24"/>
          <w:u w:val="single"/>
        </w:rPr>
      </w:pPr>
    </w:p>
    <w:p w:rsidR="00647B9F" w:rsidRPr="00F75EDD" w:rsidRDefault="00647B9F" w:rsidP="00647B9F">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r>
        <w:rPr>
          <w:rFonts w:ascii="Tahoma" w:eastAsia="Times New Roman" w:hAnsi="Tahoma" w:cs="Tahoma"/>
          <w:b/>
          <w:bCs/>
          <w:color w:val="9746A4"/>
          <w:kern w:val="36"/>
          <w:sz w:val="24"/>
          <w:szCs w:val="24"/>
          <w:lang w:eastAsia="fr-FR"/>
        </w:rPr>
        <w:t xml:space="preserve">Scopi / </w:t>
      </w:r>
      <w:r w:rsidRPr="0026307A">
        <w:rPr>
          <w:rFonts w:ascii="Tahoma" w:eastAsia="Times New Roman" w:hAnsi="Tahoma" w:cs="Tahoma"/>
          <w:b/>
          <w:bCs/>
          <w:i/>
          <w:color w:val="9746A4"/>
          <w:kern w:val="36"/>
          <w:sz w:val="20"/>
          <w:szCs w:val="24"/>
          <w:lang w:eastAsia="fr-FR"/>
        </w:rPr>
        <w:t xml:space="preserve">Objectifs </w:t>
      </w:r>
    </w:p>
    <w:p w:rsidR="00B0599D" w:rsidRPr="00A879AC" w:rsidRDefault="00B0599D" w:rsidP="00B0599D">
      <w:pPr>
        <w:pStyle w:val="Textebrut"/>
        <w:jc w:val="both"/>
        <w:rPr>
          <w:rFonts w:ascii="Tahoma" w:hAnsi="Tahoma" w:cs="Tahoma"/>
          <w:sz w:val="24"/>
          <w:szCs w:val="24"/>
        </w:rPr>
      </w:pPr>
      <w:r w:rsidRPr="00A879AC">
        <w:rPr>
          <w:rFonts w:ascii="Tahoma" w:hAnsi="Tahoma" w:cs="Tahoma"/>
          <w:sz w:val="24"/>
          <w:szCs w:val="24"/>
        </w:rPr>
        <w:t>Favoriser de manière durable et sécurisée, l’intégration professionnelle des travailleurs handicapés.</w:t>
      </w:r>
    </w:p>
    <w:p w:rsidR="00B0599D" w:rsidRPr="00A879AC" w:rsidRDefault="00B0599D" w:rsidP="00B0599D">
      <w:pPr>
        <w:pStyle w:val="Textebrut"/>
        <w:jc w:val="both"/>
        <w:rPr>
          <w:rFonts w:ascii="Tahoma" w:hAnsi="Tahoma" w:cs="Tahoma"/>
          <w:sz w:val="24"/>
          <w:szCs w:val="24"/>
        </w:rPr>
      </w:pPr>
    </w:p>
    <w:p w:rsidR="00647B9F" w:rsidRPr="00F75EDD" w:rsidRDefault="00647B9F" w:rsidP="00647B9F">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r>
        <w:rPr>
          <w:rFonts w:ascii="Tahoma" w:eastAsia="Times New Roman" w:hAnsi="Tahoma" w:cs="Tahoma"/>
          <w:b/>
          <w:bCs/>
          <w:color w:val="9746A4"/>
          <w:kern w:val="36"/>
          <w:sz w:val="24"/>
          <w:szCs w:val="24"/>
          <w:lang w:eastAsia="fr-FR"/>
        </w:rPr>
        <w:t xml:space="preserve">Benefiziarii / </w:t>
      </w:r>
      <w:r w:rsidRPr="0026307A">
        <w:rPr>
          <w:rFonts w:ascii="Tahoma" w:eastAsia="Times New Roman" w:hAnsi="Tahoma" w:cs="Tahoma"/>
          <w:b/>
          <w:bCs/>
          <w:i/>
          <w:color w:val="9746A4"/>
          <w:kern w:val="36"/>
          <w:sz w:val="20"/>
          <w:szCs w:val="24"/>
          <w:lang w:eastAsia="fr-FR"/>
        </w:rPr>
        <w:t xml:space="preserve">Bénéficiaires </w:t>
      </w:r>
    </w:p>
    <w:p w:rsidR="00B0599D" w:rsidRPr="00A879AC" w:rsidRDefault="00B0599D" w:rsidP="00B0599D">
      <w:pPr>
        <w:pStyle w:val="Textebrut"/>
        <w:jc w:val="both"/>
        <w:rPr>
          <w:rFonts w:ascii="Tahoma" w:hAnsi="Tahoma" w:cs="Tahoma"/>
          <w:b/>
          <w:sz w:val="24"/>
          <w:szCs w:val="24"/>
          <w:u w:val="single"/>
        </w:rPr>
      </w:pPr>
      <w:r w:rsidRPr="00A879AC">
        <w:rPr>
          <w:rFonts w:ascii="Tahoma" w:hAnsi="Tahoma" w:cs="Tahoma"/>
          <w:sz w:val="24"/>
          <w:szCs w:val="24"/>
        </w:rPr>
        <w:t>Cette aide est ouverte à toutes les entreprises quelle que soit leur taille y compris les grandes entreprises au sens communautaire du terme (entreprises de plus de 250 salariés et 40 millions d’€uros de chiffres d’affaires).</w:t>
      </w:r>
    </w:p>
    <w:p w:rsidR="00B0599D" w:rsidRPr="00A879AC" w:rsidRDefault="00B0599D" w:rsidP="00B0599D">
      <w:pPr>
        <w:pBdr>
          <w:bottom w:val="single" w:sz="4" w:space="1" w:color="auto"/>
        </w:pBdr>
        <w:autoSpaceDE w:val="0"/>
        <w:autoSpaceDN w:val="0"/>
        <w:adjustRightInd w:val="0"/>
        <w:spacing w:after="0" w:line="240" w:lineRule="auto"/>
        <w:rPr>
          <w:rFonts w:ascii="Tahoma" w:hAnsi="Tahoma" w:cs="Tahoma"/>
          <w:b/>
          <w:color w:val="000000"/>
          <w:sz w:val="24"/>
          <w:szCs w:val="24"/>
        </w:rPr>
      </w:pPr>
    </w:p>
    <w:p w:rsidR="00647B9F" w:rsidRPr="00F75EDD" w:rsidRDefault="00647B9F" w:rsidP="00647B9F">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r>
        <w:rPr>
          <w:rFonts w:ascii="Tahoma" w:eastAsia="Times New Roman" w:hAnsi="Tahoma" w:cs="Tahoma"/>
          <w:b/>
          <w:bCs/>
          <w:color w:val="9746A4"/>
          <w:kern w:val="36"/>
          <w:sz w:val="24"/>
          <w:szCs w:val="24"/>
          <w:lang w:eastAsia="fr-FR"/>
        </w:rPr>
        <w:t xml:space="preserve">Quadru ghjuridicu / </w:t>
      </w:r>
      <w:r w:rsidRPr="00492466">
        <w:rPr>
          <w:rFonts w:ascii="Tahoma" w:eastAsia="Times New Roman" w:hAnsi="Tahoma" w:cs="Tahoma"/>
          <w:b/>
          <w:bCs/>
          <w:i/>
          <w:color w:val="9746A4"/>
          <w:kern w:val="36"/>
          <w:sz w:val="20"/>
          <w:szCs w:val="24"/>
          <w:lang w:eastAsia="fr-FR"/>
        </w:rPr>
        <w:t>Assises juridiques</w:t>
      </w:r>
    </w:p>
    <w:p w:rsidR="00B0599D" w:rsidRPr="00A879AC" w:rsidRDefault="00B0599D" w:rsidP="00B0599D">
      <w:pPr>
        <w:autoSpaceDE w:val="0"/>
        <w:autoSpaceDN w:val="0"/>
        <w:adjustRightInd w:val="0"/>
        <w:spacing w:after="0" w:line="240" w:lineRule="auto"/>
        <w:jc w:val="both"/>
        <w:rPr>
          <w:rFonts w:ascii="Tahoma" w:hAnsi="Tahoma" w:cs="Tahoma"/>
          <w:sz w:val="24"/>
          <w:szCs w:val="24"/>
        </w:rPr>
      </w:pPr>
      <w:r w:rsidRPr="00A879AC">
        <w:rPr>
          <w:rFonts w:ascii="Tahoma" w:hAnsi="Tahoma" w:cs="Tahoma"/>
          <w:sz w:val="24"/>
          <w:szCs w:val="24"/>
        </w:rPr>
        <w:t>Nouvelle règlementation communautaire en vigueur (en cours de renotification).</w:t>
      </w:r>
    </w:p>
    <w:p w:rsidR="00B0599D" w:rsidRPr="00A879AC" w:rsidRDefault="00B0599D" w:rsidP="00B0599D">
      <w:pPr>
        <w:autoSpaceDE w:val="0"/>
        <w:autoSpaceDN w:val="0"/>
        <w:adjustRightInd w:val="0"/>
        <w:spacing w:after="0" w:line="240" w:lineRule="auto"/>
        <w:rPr>
          <w:rFonts w:ascii="Tahoma" w:eastAsia="Times New Roman" w:hAnsi="Tahoma" w:cs="Tahoma"/>
          <w:bCs/>
          <w:kern w:val="36"/>
          <w:sz w:val="24"/>
          <w:szCs w:val="24"/>
          <w:lang w:eastAsia="fr-FR"/>
        </w:rPr>
      </w:pPr>
      <w:r w:rsidRPr="00A879AC">
        <w:rPr>
          <w:rFonts w:ascii="Tahoma" w:eastAsia="Times New Roman" w:hAnsi="Tahoma" w:cs="Tahoma"/>
          <w:bCs/>
          <w:kern w:val="36"/>
          <w:sz w:val="24"/>
          <w:szCs w:val="24"/>
          <w:lang w:eastAsia="fr-FR"/>
        </w:rPr>
        <w:t>Régime d’exemption de minimis n°1407/2013 du 18 décembre 2013.</w:t>
      </w:r>
    </w:p>
    <w:p w:rsidR="00B0599D" w:rsidRPr="00A879AC" w:rsidRDefault="00B0599D" w:rsidP="00B0599D">
      <w:pPr>
        <w:autoSpaceDE w:val="0"/>
        <w:autoSpaceDN w:val="0"/>
        <w:adjustRightInd w:val="0"/>
        <w:spacing w:after="0" w:line="240" w:lineRule="auto"/>
        <w:rPr>
          <w:rFonts w:ascii="Tahoma" w:eastAsia="Times New Roman" w:hAnsi="Tahoma" w:cs="Tahoma"/>
          <w:bCs/>
          <w:kern w:val="36"/>
          <w:sz w:val="24"/>
          <w:szCs w:val="24"/>
          <w:lang w:eastAsia="fr-FR"/>
        </w:rPr>
      </w:pPr>
      <w:r w:rsidRPr="00A879AC">
        <w:rPr>
          <w:rFonts w:ascii="Tahoma" w:eastAsia="Times New Roman" w:hAnsi="Tahoma" w:cs="Tahoma"/>
          <w:bCs/>
          <w:kern w:val="36"/>
          <w:sz w:val="24"/>
          <w:szCs w:val="24"/>
          <w:lang w:eastAsia="fr-FR"/>
        </w:rPr>
        <w:t>Règlement (UE) n° 651/2014 du 17 juin 2014 déclarant certaines aides compatibles avec le marché intérieur en application des articles 107 et 108 du Traité de l’Union Européenne.</w:t>
      </w:r>
    </w:p>
    <w:p w:rsidR="00B0599D" w:rsidRPr="00A879AC" w:rsidRDefault="00B0599D" w:rsidP="00B0599D">
      <w:pPr>
        <w:pStyle w:val="Textebrut"/>
        <w:jc w:val="both"/>
        <w:rPr>
          <w:rFonts w:ascii="Tahoma" w:hAnsi="Tahoma" w:cs="Tahoma"/>
          <w:sz w:val="24"/>
          <w:szCs w:val="24"/>
        </w:rPr>
      </w:pPr>
    </w:p>
    <w:p w:rsidR="00647B9F" w:rsidRPr="00F75EDD" w:rsidRDefault="00647B9F" w:rsidP="00647B9F">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r>
        <w:rPr>
          <w:rFonts w:ascii="Tahoma" w:eastAsia="Times New Roman" w:hAnsi="Tahoma" w:cs="Tahoma"/>
          <w:b/>
          <w:bCs/>
          <w:color w:val="9746A4"/>
          <w:kern w:val="36"/>
          <w:sz w:val="24"/>
          <w:szCs w:val="24"/>
          <w:lang w:eastAsia="fr-FR"/>
        </w:rPr>
        <w:t xml:space="preserve">Forma di l’intervenzioni / </w:t>
      </w:r>
      <w:r w:rsidRPr="00F643C3">
        <w:rPr>
          <w:rFonts w:ascii="Tahoma" w:eastAsia="Times New Roman" w:hAnsi="Tahoma" w:cs="Tahoma"/>
          <w:b/>
          <w:bCs/>
          <w:i/>
          <w:color w:val="9746A4"/>
          <w:kern w:val="36"/>
          <w:sz w:val="20"/>
          <w:szCs w:val="24"/>
          <w:lang w:eastAsia="fr-FR"/>
        </w:rPr>
        <w:t>Forme des interventions</w:t>
      </w:r>
    </w:p>
    <w:p w:rsidR="00B0599D" w:rsidRPr="00A879AC" w:rsidRDefault="00B0599D" w:rsidP="00B0599D">
      <w:pPr>
        <w:spacing w:after="0" w:line="240" w:lineRule="auto"/>
        <w:jc w:val="both"/>
        <w:rPr>
          <w:rFonts w:ascii="Tahoma" w:hAnsi="Tahoma" w:cs="Tahoma"/>
          <w:sz w:val="24"/>
          <w:szCs w:val="24"/>
        </w:rPr>
      </w:pPr>
      <w:r w:rsidRPr="00A879AC">
        <w:rPr>
          <w:rFonts w:ascii="Tahoma" w:hAnsi="Tahoma" w:cs="Tahoma"/>
          <w:sz w:val="24"/>
          <w:szCs w:val="24"/>
        </w:rPr>
        <w:t>Les aides sont versées sous forme de subvention.</w:t>
      </w:r>
    </w:p>
    <w:p w:rsidR="00B0599D" w:rsidRPr="00A879AC" w:rsidRDefault="00B0599D" w:rsidP="00B0599D">
      <w:pPr>
        <w:spacing w:after="0" w:line="240" w:lineRule="auto"/>
        <w:jc w:val="both"/>
        <w:rPr>
          <w:rFonts w:ascii="Tahoma" w:hAnsi="Tahoma" w:cs="Tahoma"/>
          <w:sz w:val="24"/>
          <w:szCs w:val="24"/>
        </w:rPr>
      </w:pPr>
    </w:p>
    <w:p w:rsidR="00647B9F" w:rsidRPr="00F75EDD" w:rsidRDefault="00647B9F" w:rsidP="00647B9F">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r>
        <w:rPr>
          <w:rFonts w:ascii="Tahoma" w:eastAsia="Times New Roman" w:hAnsi="Tahoma" w:cs="Tahoma"/>
          <w:b/>
          <w:bCs/>
          <w:color w:val="9746A4"/>
          <w:kern w:val="36"/>
          <w:sz w:val="24"/>
          <w:szCs w:val="24"/>
          <w:lang w:eastAsia="fr-FR"/>
        </w:rPr>
        <w:t xml:space="preserve">Cumulazione di l’aiuti / </w:t>
      </w:r>
      <w:r w:rsidRPr="00F643C3">
        <w:rPr>
          <w:rFonts w:ascii="Tahoma" w:eastAsia="Times New Roman" w:hAnsi="Tahoma" w:cs="Tahoma"/>
          <w:b/>
          <w:bCs/>
          <w:i/>
          <w:color w:val="9746A4"/>
          <w:kern w:val="36"/>
          <w:sz w:val="20"/>
          <w:szCs w:val="24"/>
          <w:lang w:eastAsia="fr-FR"/>
        </w:rPr>
        <w:t>Cumul des aides</w:t>
      </w:r>
    </w:p>
    <w:p w:rsidR="00B0599D" w:rsidRPr="00A879AC" w:rsidRDefault="00B0599D" w:rsidP="00B0599D">
      <w:pPr>
        <w:pStyle w:val="Textebrut"/>
        <w:jc w:val="both"/>
        <w:rPr>
          <w:rFonts w:ascii="Tahoma" w:hAnsi="Tahoma" w:cs="Tahoma"/>
          <w:sz w:val="24"/>
          <w:szCs w:val="24"/>
        </w:rPr>
      </w:pPr>
      <w:r w:rsidRPr="00A879AC">
        <w:rPr>
          <w:rFonts w:ascii="Tahoma" w:hAnsi="Tahoma" w:cs="Tahoma"/>
          <w:sz w:val="24"/>
          <w:szCs w:val="24"/>
        </w:rPr>
        <w:t>L’aide ne pourra être attribuée que si elle respecte les règles de cumul applicable aux coûts éligibles et à l’entreprise au regard des obligations du règlement de minimis</w:t>
      </w:r>
    </w:p>
    <w:p w:rsidR="00B0599D" w:rsidRPr="00A879AC" w:rsidRDefault="00B0599D" w:rsidP="00B0599D">
      <w:pPr>
        <w:pStyle w:val="Textebrut"/>
        <w:jc w:val="both"/>
        <w:rPr>
          <w:rFonts w:ascii="Tahoma" w:hAnsi="Tahoma" w:cs="Tahoma"/>
          <w:sz w:val="24"/>
          <w:szCs w:val="24"/>
        </w:rPr>
      </w:pPr>
    </w:p>
    <w:p w:rsidR="00647B9F" w:rsidRPr="00F643C3" w:rsidRDefault="00647B9F" w:rsidP="00647B9F">
      <w:pPr>
        <w:pBdr>
          <w:bottom w:val="single" w:sz="4" w:space="1" w:color="auto"/>
        </w:pBdr>
        <w:autoSpaceDE w:val="0"/>
        <w:autoSpaceDN w:val="0"/>
        <w:adjustRightInd w:val="0"/>
        <w:spacing w:after="0" w:line="240" w:lineRule="auto"/>
        <w:jc w:val="both"/>
        <w:rPr>
          <w:rFonts w:ascii="Tahoma" w:eastAsia="Times New Roman" w:hAnsi="Tahoma" w:cs="Tahoma"/>
          <w:b/>
          <w:bCs/>
          <w:i/>
          <w:color w:val="9746A4"/>
          <w:kern w:val="36"/>
          <w:sz w:val="20"/>
          <w:szCs w:val="24"/>
          <w:lang w:eastAsia="fr-FR"/>
        </w:rPr>
      </w:pPr>
      <w:r>
        <w:rPr>
          <w:rFonts w:ascii="Tahoma" w:eastAsia="Times New Roman" w:hAnsi="Tahoma" w:cs="Tahoma"/>
          <w:b/>
          <w:bCs/>
          <w:color w:val="9746A4"/>
          <w:kern w:val="36"/>
          <w:sz w:val="24"/>
          <w:szCs w:val="24"/>
          <w:lang w:eastAsia="fr-FR"/>
        </w:rPr>
        <w:t xml:space="preserve">Natura di l’uperazioni / </w:t>
      </w:r>
      <w:r w:rsidRPr="00F643C3">
        <w:rPr>
          <w:rFonts w:ascii="Tahoma" w:eastAsia="Times New Roman" w:hAnsi="Tahoma" w:cs="Tahoma"/>
          <w:b/>
          <w:bCs/>
          <w:i/>
          <w:color w:val="9746A4"/>
          <w:kern w:val="36"/>
          <w:sz w:val="20"/>
          <w:szCs w:val="24"/>
          <w:lang w:eastAsia="fr-FR"/>
        </w:rPr>
        <w:t>Nature des opérations</w:t>
      </w:r>
    </w:p>
    <w:p w:rsidR="00A879AC" w:rsidRPr="00A879AC" w:rsidRDefault="00A879AC" w:rsidP="00A879AC">
      <w:pPr>
        <w:pStyle w:val="Textebrut"/>
        <w:ind w:left="720"/>
        <w:jc w:val="both"/>
        <w:rPr>
          <w:rFonts w:ascii="Tahoma" w:hAnsi="Tahoma" w:cs="Tahoma"/>
          <w:color w:val="000000" w:themeColor="text1"/>
          <w:sz w:val="24"/>
          <w:szCs w:val="24"/>
        </w:rPr>
      </w:pPr>
    </w:p>
    <w:p w:rsidR="00B0599D" w:rsidRPr="00A879AC" w:rsidRDefault="00B0599D" w:rsidP="00B0599D">
      <w:pPr>
        <w:pStyle w:val="Textebrut"/>
        <w:numPr>
          <w:ilvl w:val="0"/>
          <w:numId w:val="5"/>
        </w:numPr>
        <w:jc w:val="both"/>
        <w:rPr>
          <w:rFonts w:ascii="Tahoma" w:hAnsi="Tahoma" w:cs="Tahoma"/>
          <w:color w:val="000000" w:themeColor="text1"/>
          <w:sz w:val="24"/>
          <w:szCs w:val="24"/>
        </w:rPr>
      </w:pPr>
      <w:r w:rsidRPr="00A879AC">
        <w:rPr>
          <w:rFonts w:ascii="Tahoma" w:hAnsi="Tahoma" w:cs="Tahoma"/>
          <w:b/>
          <w:i/>
          <w:sz w:val="24"/>
          <w:szCs w:val="24"/>
          <w:u w:val="single"/>
        </w:rPr>
        <w:t>Une aide à l’embauche</w:t>
      </w:r>
      <w:r w:rsidRPr="00A879AC">
        <w:rPr>
          <w:rFonts w:ascii="Tahoma" w:hAnsi="Tahoma" w:cs="Tahoma"/>
          <w:i/>
          <w:sz w:val="24"/>
          <w:szCs w:val="24"/>
        </w:rPr>
        <w:t xml:space="preserve"> </w:t>
      </w:r>
      <w:r w:rsidRPr="00A879AC">
        <w:rPr>
          <w:rFonts w:ascii="Tahoma" w:hAnsi="Tahoma" w:cs="Tahoma"/>
          <w:sz w:val="24"/>
          <w:szCs w:val="24"/>
        </w:rPr>
        <w:t xml:space="preserve">destinée à prendre en compte jusqu’à 50 % du </w:t>
      </w:r>
      <w:r w:rsidR="00647B9F">
        <w:rPr>
          <w:rFonts w:ascii="Tahoma" w:hAnsi="Tahoma" w:cs="Tahoma"/>
          <w:sz w:val="24"/>
          <w:szCs w:val="24"/>
        </w:rPr>
        <w:t>salaire annuel brut plafonné à</w:t>
      </w:r>
      <w:r w:rsidRPr="00A879AC">
        <w:rPr>
          <w:rFonts w:ascii="Tahoma" w:hAnsi="Tahoma" w:cs="Tahoma"/>
          <w:sz w:val="24"/>
          <w:szCs w:val="24"/>
        </w:rPr>
        <w:t xml:space="preserve"> 10 000 € par an et par poste sur une période de 24 mois à compter de l’embauche dans la limite de trois emplois par structure pour un contrat à durée indéterminée à temps plein ou à temps partiel.</w:t>
      </w:r>
    </w:p>
    <w:p w:rsidR="00B0599D" w:rsidRPr="00A879AC" w:rsidRDefault="00B0599D" w:rsidP="00B0599D">
      <w:pPr>
        <w:pStyle w:val="Textebrut"/>
        <w:jc w:val="both"/>
        <w:rPr>
          <w:rFonts w:ascii="Tahoma" w:hAnsi="Tahoma" w:cs="Tahoma"/>
          <w:sz w:val="24"/>
          <w:szCs w:val="24"/>
        </w:rPr>
      </w:pPr>
    </w:p>
    <w:p w:rsidR="00B0599D" w:rsidRPr="00A879AC" w:rsidRDefault="00B0599D" w:rsidP="00B0599D">
      <w:pPr>
        <w:pStyle w:val="Textebrut"/>
        <w:jc w:val="both"/>
        <w:rPr>
          <w:rFonts w:ascii="Tahoma" w:hAnsi="Tahoma" w:cs="Tahoma"/>
          <w:sz w:val="24"/>
          <w:szCs w:val="24"/>
        </w:rPr>
      </w:pPr>
      <w:r w:rsidRPr="00A879AC">
        <w:rPr>
          <w:rFonts w:ascii="Tahoma" w:hAnsi="Tahoma" w:cs="Tahoma"/>
          <w:sz w:val="24"/>
          <w:szCs w:val="24"/>
        </w:rPr>
        <w:t>La création de poste doit porter sur un contrat à durée indéterminée et doit correspondre à l’un des 2 cas suivant :</w:t>
      </w:r>
    </w:p>
    <w:p w:rsidR="00B0599D" w:rsidRPr="00A879AC" w:rsidRDefault="00B0599D" w:rsidP="00B0599D">
      <w:pPr>
        <w:pStyle w:val="Textebrut"/>
        <w:numPr>
          <w:ilvl w:val="0"/>
          <w:numId w:val="6"/>
        </w:numPr>
        <w:jc w:val="both"/>
        <w:rPr>
          <w:rFonts w:ascii="Tahoma" w:hAnsi="Tahoma" w:cs="Tahoma"/>
          <w:sz w:val="24"/>
          <w:szCs w:val="24"/>
        </w:rPr>
      </w:pPr>
      <w:r w:rsidRPr="00A879AC">
        <w:rPr>
          <w:rFonts w:ascii="Tahoma" w:hAnsi="Tahoma" w:cs="Tahoma"/>
          <w:sz w:val="24"/>
          <w:szCs w:val="24"/>
        </w:rPr>
        <w:lastRenderedPageBreak/>
        <w:t>Une création nette d’emplois à temps plein ou partiel (minimum mi-temps),</w:t>
      </w:r>
    </w:p>
    <w:p w:rsidR="00B0599D" w:rsidRPr="00A879AC" w:rsidRDefault="00B0599D" w:rsidP="00B0599D">
      <w:pPr>
        <w:pStyle w:val="Textebrut"/>
        <w:numPr>
          <w:ilvl w:val="0"/>
          <w:numId w:val="6"/>
        </w:numPr>
        <w:jc w:val="both"/>
        <w:rPr>
          <w:rFonts w:ascii="Tahoma" w:hAnsi="Tahoma" w:cs="Tahoma"/>
          <w:sz w:val="24"/>
          <w:szCs w:val="24"/>
        </w:rPr>
      </w:pPr>
      <w:r w:rsidRPr="00A879AC">
        <w:rPr>
          <w:rFonts w:ascii="Tahoma" w:hAnsi="Tahoma" w:cs="Tahoma"/>
          <w:sz w:val="24"/>
          <w:szCs w:val="24"/>
        </w:rPr>
        <w:t>La transformation d’un contrat à durée déterminée ou d’un contrat aidé en CDI.</w:t>
      </w:r>
    </w:p>
    <w:p w:rsidR="00B0599D" w:rsidRPr="00A879AC" w:rsidRDefault="00B0599D" w:rsidP="00B0599D">
      <w:pPr>
        <w:pStyle w:val="Textebrut"/>
        <w:jc w:val="both"/>
        <w:rPr>
          <w:rFonts w:ascii="Tahoma" w:hAnsi="Tahoma" w:cs="Tahoma"/>
          <w:sz w:val="24"/>
          <w:szCs w:val="24"/>
        </w:rPr>
      </w:pPr>
    </w:p>
    <w:p w:rsidR="00B0599D" w:rsidRPr="00A879AC" w:rsidRDefault="00B0599D" w:rsidP="00B0599D">
      <w:pPr>
        <w:pStyle w:val="Textebrut"/>
        <w:jc w:val="both"/>
        <w:rPr>
          <w:rFonts w:ascii="Tahoma" w:hAnsi="Tahoma" w:cs="Tahoma"/>
          <w:sz w:val="24"/>
          <w:szCs w:val="24"/>
        </w:rPr>
      </w:pPr>
      <w:r w:rsidRPr="00A879AC">
        <w:rPr>
          <w:rFonts w:ascii="Tahoma" w:hAnsi="Tahoma" w:cs="Tahoma"/>
          <w:sz w:val="24"/>
          <w:szCs w:val="24"/>
        </w:rPr>
        <w:t>Le lieu d’activité lié à ce poste doit se situer dans la Région Corse. </w:t>
      </w:r>
    </w:p>
    <w:p w:rsidR="00B0599D" w:rsidRPr="00A879AC" w:rsidRDefault="00B0599D" w:rsidP="00B0599D">
      <w:pPr>
        <w:pStyle w:val="Textebrut"/>
        <w:jc w:val="both"/>
        <w:rPr>
          <w:rFonts w:ascii="Tahoma" w:hAnsi="Tahoma" w:cs="Tahoma"/>
          <w:sz w:val="24"/>
          <w:szCs w:val="24"/>
        </w:rPr>
      </w:pPr>
    </w:p>
    <w:p w:rsidR="00B0599D" w:rsidRPr="00A879AC" w:rsidRDefault="00B8110C" w:rsidP="00B0599D">
      <w:pPr>
        <w:jc w:val="both"/>
        <w:rPr>
          <w:rFonts w:ascii="Tahoma" w:hAnsi="Tahoma" w:cs="Tahoma"/>
          <w:sz w:val="24"/>
          <w:szCs w:val="24"/>
        </w:rPr>
      </w:pPr>
      <w:r w:rsidRPr="00A879AC">
        <w:rPr>
          <w:rFonts w:ascii="Tahoma" w:hAnsi="Tahoma" w:cs="Tahoma"/>
          <w:sz w:val="24"/>
          <w:szCs w:val="24"/>
        </w:rPr>
        <w:t>Le</w:t>
      </w:r>
      <w:r w:rsidR="00B0599D" w:rsidRPr="00A879AC">
        <w:rPr>
          <w:rFonts w:ascii="Tahoma" w:hAnsi="Tahoma" w:cs="Tahoma"/>
          <w:sz w:val="24"/>
          <w:szCs w:val="24"/>
        </w:rPr>
        <w:t xml:space="preserve"> travailleur handicapé</w:t>
      </w:r>
      <w:r w:rsidRPr="00A879AC">
        <w:rPr>
          <w:rFonts w:ascii="Tahoma" w:hAnsi="Tahoma" w:cs="Tahoma"/>
          <w:sz w:val="24"/>
          <w:szCs w:val="24"/>
        </w:rPr>
        <w:t xml:space="preserve"> est</w:t>
      </w:r>
      <w:r w:rsidR="00B0599D" w:rsidRPr="00A879AC">
        <w:rPr>
          <w:rFonts w:ascii="Tahoma" w:hAnsi="Tahoma" w:cs="Tahoma"/>
          <w:sz w:val="24"/>
          <w:szCs w:val="24"/>
        </w:rPr>
        <w:t xml:space="preserve"> défini par la règlementation communautaire comme toute personne :</w:t>
      </w:r>
    </w:p>
    <w:p w:rsidR="00B0599D" w:rsidRPr="00A879AC" w:rsidRDefault="00B0599D" w:rsidP="00B0599D">
      <w:pPr>
        <w:pStyle w:val="Textebrut"/>
        <w:numPr>
          <w:ilvl w:val="0"/>
          <w:numId w:val="6"/>
        </w:numPr>
        <w:jc w:val="both"/>
        <w:rPr>
          <w:rFonts w:ascii="Tahoma" w:hAnsi="Tahoma" w:cs="Tahoma"/>
          <w:sz w:val="24"/>
          <w:szCs w:val="24"/>
        </w:rPr>
      </w:pPr>
      <w:r w:rsidRPr="00A879AC">
        <w:rPr>
          <w:rFonts w:ascii="Tahoma" w:hAnsi="Tahoma" w:cs="Tahoma"/>
          <w:sz w:val="24"/>
          <w:szCs w:val="24"/>
        </w:rPr>
        <w:t>reconnue comme telle par la législation nationale en vigueur,</w:t>
      </w:r>
    </w:p>
    <w:p w:rsidR="00B0599D" w:rsidRPr="00A879AC" w:rsidRDefault="00B0599D" w:rsidP="00B0599D">
      <w:pPr>
        <w:pStyle w:val="Textebrut"/>
        <w:numPr>
          <w:ilvl w:val="0"/>
          <w:numId w:val="6"/>
        </w:numPr>
        <w:jc w:val="both"/>
        <w:rPr>
          <w:rFonts w:ascii="Tahoma" w:hAnsi="Tahoma" w:cs="Tahoma"/>
          <w:sz w:val="24"/>
          <w:szCs w:val="24"/>
        </w:rPr>
      </w:pPr>
      <w:r w:rsidRPr="00A879AC">
        <w:rPr>
          <w:rFonts w:ascii="Tahoma" w:hAnsi="Tahoma" w:cs="Tahoma"/>
          <w:sz w:val="24"/>
          <w:szCs w:val="24"/>
        </w:rPr>
        <w:t>Bénéficiaire de l’Obligation d’Emploi (BOE)</w:t>
      </w:r>
    </w:p>
    <w:p w:rsidR="00B0599D" w:rsidRPr="00A879AC" w:rsidRDefault="00B0599D" w:rsidP="00B0599D">
      <w:pPr>
        <w:pStyle w:val="Textebrut"/>
        <w:jc w:val="both"/>
        <w:rPr>
          <w:rFonts w:ascii="Tahoma" w:hAnsi="Tahoma" w:cs="Tahoma"/>
          <w:b/>
          <w:bCs/>
          <w:i/>
          <w:sz w:val="24"/>
          <w:szCs w:val="24"/>
          <w:u w:val="single"/>
        </w:rPr>
      </w:pPr>
    </w:p>
    <w:p w:rsidR="00B0599D" w:rsidRPr="00A879AC" w:rsidRDefault="00B0599D" w:rsidP="00B0599D">
      <w:pPr>
        <w:pStyle w:val="Textebrut"/>
        <w:jc w:val="both"/>
        <w:rPr>
          <w:rFonts w:ascii="Tahoma" w:hAnsi="Tahoma" w:cs="Tahoma"/>
          <w:sz w:val="24"/>
          <w:szCs w:val="24"/>
        </w:rPr>
      </w:pPr>
      <w:r w:rsidRPr="00A879AC">
        <w:rPr>
          <w:rFonts w:ascii="Tahoma" w:hAnsi="Tahoma" w:cs="Tahoma"/>
          <w:sz w:val="24"/>
          <w:szCs w:val="24"/>
        </w:rPr>
        <w:t xml:space="preserve">A cette aide financière de la Collectivité Territoriale de Corse peuvent venir s’ajouter d’autres aides financières des départements, communes, groupements de communes ou autres co-financeurs publics ou privés. L’ensemble des co-financements ne doit en aucun cas couvrir la totalité du salaire versé au salarié, 10% au moins du montant du salaire brut chargé (cotisations sociales et patronales confondues) devant rester à la charge de l’employeur. </w:t>
      </w:r>
    </w:p>
    <w:p w:rsidR="00B0599D" w:rsidRPr="00A879AC" w:rsidRDefault="00B0599D" w:rsidP="00B0599D">
      <w:pPr>
        <w:pStyle w:val="Textebrut"/>
        <w:jc w:val="both"/>
        <w:rPr>
          <w:rFonts w:ascii="Tahoma" w:hAnsi="Tahoma" w:cs="Tahoma"/>
          <w:sz w:val="24"/>
          <w:szCs w:val="24"/>
        </w:rPr>
      </w:pPr>
    </w:p>
    <w:p w:rsidR="00B0599D" w:rsidRPr="00A879AC" w:rsidRDefault="00B0599D" w:rsidP="00B0599D">
      <w:pPr>
        <w:spacing w:after="0" w:line="240" w:lineRule="auto"/>
        <w:jc w:val="both"/>
        <w:rPr>
          <w:rFonts w:ascii="Tahoma" w:hAnsi="Tahoma" w:cs="Tahoma"/>
          <w:sz w:val="24"/>
          <w:szCs w:val="24"/>
        </w:rPr>
      </w:pPr>
      <w:r w:rsidRPr="00A879AC">
        <w:rPr>
          <w:rFonts w:ascii="Tahoma" w:hAnsi="Tahoma" w:cs="Tahoma"/>
          <w:sz w:val="24"/>
          <w:szCs w:val="24"/>
        </w:rPr>
        <w:t>Seuls les CDI signé</w:t>
      </w:r>
      <w:r w:rsidR="00647B9F">
        <w:rPr>
          <w:rFonts w:ascii="Tahoma" w:hAnsi="Tahoma" w:cs="Tahoma"/>
          <w:sz w:val="24"/>
          <w:szCs w:val="24"/>
        </w:rPr>
        <w:t>s après la réception par l’ADEC</w:t>
      </w:r>
      <w:r w:rsidRPr="00A879AC">
        <w:rPr>
          <w:rFonts w:ascii="Tahoma" w:hAnsi="Tahoma" w:cs="Tahoma"/>
          <w:sz w:val="24"/>
          <w:szCs w:val="24"/>
        </w:rPr>
        <w:t xml:space="preserve"> de la déclaration d’intention pourront être pris en compte. </w:t>
      </w:r>
    </w:p>
    <w:p w:rsidR="00B0599D" w:rsidRPr="00A879AC" w:rsidRDefault="00B0599D" w:rsidP="00B0599D">
      <w:pPr>
        <w:pStyle w:val="Textebrut"/>
        <w:jc w:val="both"/>
        <w:rPr>
          <w:rFonts w:ascii="Tahoma" w:hAnsi="Tahoma" w:cs="Tahoma"/>
          <w:sz w:val="24"/>
          <w:szCs w:val="24"/>
        </w:rPr>
      </w:pPr>
    </w:p>
    <w:p w:rsidR="00B0599D" w:rsidRPr="00A879AC" w:rsidRDefault="00B0599D" w:rsidP="00B0599D">
      <w:pPr>
        <w:pStyle w:val="Textebrut"/>
        <w:jc w:val="both"/>
        <w:rPr>
          <w:rFonts w:ascii="Tahoma" w:hAnsi="Tahoma" w:cs="Tahoma"/>
          <w:sz w:val="24"/>
          <w:szCs w:val="24"/>
        </w:rPr>
      </w:pPr>
      <w:r w:rsidRPr="00A879AC">
        <w:rPr>
          <w:rFonts w:ascii="Tahoma" w:hAnsi="Tahoma" w:cs="Tahoma"/>
          <w:sz w:val="24"/>
          <w:szCs w:val="24"/>
        </w:rPr>
        <w:t>L’éligibilité de la demande est vérifiée lors de l’instruction du dossier préalablement analysé et validé par Cap Emploi ou le Sameth.</w:t>
      </w:r>
    </w:p>
    <w:p w:rsidR="00B0599D" w:rsidRPr="00A879AC" w:rsidRDefault="00B0599D" w:rsidP="00B0599D">
      <w:pPr>
        <w:pStyle w:val="Textebrut"/>
        <w:jc w:val="both"/>
        <w:rPr>
          <w:rFonts w:ascii="Tahoma" w:hAnsi="Tahoma" w:cs="Tahoma"/>
          <w:b/>
          <w:sz w:val="24"/>
          <w:szCs w:val="24"/>
        </w:rPr>
      </w:pPr>
    </w:p>
    <w:p w:rsidR="00B0599D" w:rsidRPr="00A879AC" w:rsidRDefault="00B0599D" w:rsidP="00B0599D">
      <w:pPr>
        <w:spacing w:after="0" w:line="240" w:lineRule="auto"/>
        <w:jc w:val="both"/>
        <w:rPr>
          <w:rFonts w:ascii="Tahoma" w:hAnsi="Tahoma" w:cs="Tahoma"/>
          <w:sz w:val="24"/>
          <w:szCs w:val="24"/>
        </w:rPr>
      </w:pPr>
      <w:r w:rsidRPr="00A879AC">
        <w:rPr>
          <w:rFonts w:ascii="Tahoma" w:hAnsi="Tahoma" w:cs="Tahoma"/>
          <w:b/>
          <w:i/>
          <w:sz w:val="24"/>
          <w:szCs w:val="24"/>
          <w:u w:val="single"/>
        </w:rPr>
        <w:t>Une aide à l’adaptation du poste de travail</w:t>
      </w:r>
      <w:r w:rsidRPr="00A879AC">
        <w:rPr>
          <w:rFonts w:ascii="Tahoma" w:hAnsi="Tahoma" w:cs="Tahoma"/>
          <w:i/>
          <w:sz w:val="24"/>
          <w:szCs w:val="24"/>
        </w:rPr>
        <w:t xml:space="preserve"> </w:t>
      </w:r>
      <w:r w:rsidRPr="00A879AC">
        <w:rPr>
          <w:rFonts w:ascii="Tahoma" w:hAnsi="Tahoma" w:cs="Tahoma"/>
          <w:sz w:val="24"/>
          <w:szCs w:val="24"/>
        </w:rPr>
        <w:t xml:space="preserve">destinée à prendre en compte jusqu’à 50% des coûts autres que salariaux directement liés à l’adaptation du poste de travail </w:t>
      </w:r>
      <w:r w:rsidRPr="00A879AC">
        <w:rPr>
          <w:rFonts w:ascii="Tahoma" w:hAnsi="Tahoma" w:cs="Tahoma"/>
          <w:b/>
          <w:sz w:val="24"/>
          <w:szCs w:val="24"/>
          <w:u w:val="single"/>
        </w:rPr>
        <w:t>plafonnée à 20 000 €.</w:t>
      </w:r>
    </w:p>
    <w:p w:rsidR="00B0599D" w:rsidRPr="00A879AC" w:rsidRDefault="00B0599D" w:rsidP="00B0599D">
      <w:pPr>
        <w:spacing w:after="0" w:line="240" w:lineRule="auto"/>
        <w:jc w:val="both"/>
        <w:rPr>
          <w:rFonts w:ascii="Tahoma" w:hAnsi="Tahoma" w:cs="Tahoma"/>
          <w:sz w:val="24"/>
          <w:szCs w:val="24"/>
        </w:rPr>
      </w:pPr>
    </w:p>
    <w:p w:rsidR="00B0599D" w:rsidRPr="00A879AC" w:rsidRDefault="00B0599D" w:rsidP="00B0599D">
      <w:pPr>
        <w:pStyle w:val="Textebrut"/>
        <w:jc w:val="both"/>
        <w:rPr>
          <w:rFonts w:ascii="Tahoma" w:hAnsi="Tahoma" w:cs="Tahoma"/>
          <w:bCs/>
          <w:sz w:val="24"/>
          <w:szCs w:val="24"/>
        </w:rPr>
      </w:pPr>
      <w:r w:rsidRPr="00A879AC">
        <w:rPr>
          <w:rFonts w:ascii="Tahoma" w:hAnsi="Tahoma" w:cs="Tahoma"/>
          <w:bCs/>
          <w:sz w:val="24"/>
          <w:szCs w:val="24"/>
        </w:rPr>
        <w:t>Les dépenses éligibles comprennent :</w:t>
      </w:r>
    </w:p>
    <w:p w:rsidR="00B0599D" w:rsidRPr="00A879AC" w:rsidRDefault="00B0599D" w:rsidP="00B0599D">
      <w:pPr>
        <w:pStyle w:val="Paragraphedeliste"/>
        <w:numPr>
          <w:ilvl w:val="0"/>
          <w:numId w:val="4"/>
        </w:numPr>
        <w:spacing w:after="0" w:line="240" w:lineRule="auto"/>
        <w:jc w:val="both"/>
        <w:rPr>
          <w:rFonts w:ascii="Tahoma" w:hAnsi="Tahoma" w:cs="Tahoma"/>
          <w:sz w:val="24"/>
          <w:szCs w:val="24"/>
        </w:rPr>
      </w:pPr>
      <w:r w:rsidRPr="00A879AC">
        <w:rPr>
          <w:rFonts w:ascii="Tahoma" w:hAnsi="Tahoma" w:cs="Tahoma"/>
          <w:sz w:val="24"/>
          <w:szCs w:val="24"/>
        </w:rPr>
        <w:t>les coûts liés à l'adaptation des locaux ;</w:t>
      </w:r>
    </w:p>
    <w:p w:rsidR="00B0599D" w:rsidRPr="00A879AC" w:rsidRDefault="00B0599D" w:rsidP="00B0599D">
      <w:pPr>
        <w:pStyle w:val="Paragraphedeliste"/>
        <w:numPr>
          <w:ilvl w:val="0"/>
          <w:numId w:val="4"/>
        </w:numPr>
        <w:spacing w:after="0" w:line="240" w:lineRule="auto"/>
        <w:jc w:val="both"/>
        <w:rPr>
          <w:rFonts w:ascii="Tahoma" w:hAnsi="Tahoma" w:cs="Tahoma"/>
          <w:sz w:val="24"/>
          <w:szCs w:val="24"/>
        </w:rPr>
      </w:pPr>
      <w:r w:rsidRPr="00A879AC">
        <w:rPr>
          <w:rFonts w:ascii="Tahoma" w:hAnsi="Tahoma" w:cs="Tahoma"/>
          <w:sz w:val="24"/>
          <w:szCs w:val="24"/>
        </w:rPr>
        <w:t>les coûts liés à l'emploi de personnes chargées uniquement d'assister les travailleurs handicapés ;</w:t>
      </w:r>
    </w:p>
    <w:p w:rsidR="00B0599D" w:rsidRPr="00A879AC" w:rsidRDefault="00B0599D" w:rsidP="00B0599D">
      <w:pPr>
        <w:pStyle w:val="Paragraphedeliste"/>
        <w:numPr>
          <w:ilvl w:val="0"/>
          <w:numId w:val="4"/>
        </w:numPr>
        <w:spacing w:after="0" w:line="240" w:lineRule="auto"/>
        <w:jc w:val="both"/>
        <w:rPr>
          <w:rFonts w:ascii="Tahoma" w:hAnsi="Tahoma" w:cs="Tahoma"/>
          <w:sz w:val="24"/>
          <w:szCs w:val="24"/>
        </w:rPr>
      </w:pPr>
      <w:r w:rsidRPr="00A879AC">
        <w:rPr>
          <w:rFonts w:ascii="Tahoma" w:hAnsi="Tahoma" w:cs="Tahoma"/>
          <w:sz w:val="24"/>
          <w:szCs w:val="24"/>
        </w:rPr>
        <w:t>les coûts liés à l'adaptation des équipements existants, à l'acquisition de nouveaux équipements ou à l'acquisition et à la validation de logiciels destinés à être utilisés par les travailleurs handicapés, notamment des facilités technologiques adaptées ou d'assistance, qui s'ajoutent à ceux que le bénéficiaire aurait supportés s'il avait employé des travailleurs ne souffrant pas d'un handicap.</w:t>
      </w:r>
    </w:p>
    <w:p w:rsidR="00B0599D" w:rsidRPr="00A879AC" w:rsidRDefault="00B0599D" w:rsidP="00B0599D">
      <w:pPr>
        <w:pStyle w:val="Textebrut"/>
        <w:jc w:val="both"/>
        <w:rPr>
          <w:rFonts w:ascii="Tahoma" w:hAnsi="Tahoma" w:cs="Tahoma"/>
          <w:b/>
          <w:bCs/>
          <w:sz w:val="24"/>
          <w:szCs w:val="24"/>
          <w:u w:val="single"/>
        </w:rPr>
      </w:pPr>
    </w:p>
    <w:p w:rsidR="00B0599D" w:rsidRPr="00A879AC" w:rsidRDefault="00B0599D" w:rsidP="00B0599D">
      <w:pPr>
        <w:jc w:val="both"/>
        <w:rPr>
          <w:rFonts w:ascii="Tahoma" w:hAnsi="Tahoma" w:cs="Tahoma"/>
          <w:sz w:val="24"/>
          <w:szCs w:val="24"/>
        </w:rPr>
      </w:pPr>
      <w:r w:rsidRPr="00A879AC">
        <w:rPr>
          <w:rFonts w:ascii="Tahoma" w:hAnsi="Tahoma" w:cs="Tahoma"/>
          <w:sz w:val="24"/>
          <w:szCs w:val="24"/>
        </w:rPr>
        <w:t>Seules les dépenses réalisées par l’entreprise après l’enregistrement de la déclaration d’intention par l’ADEC pourront être pris en compte.</w:t>
      </w:r>
    </w:p>
    <w:p w:rsidR="00B0599D" w:rsidRPr="00A879AC" w:rsidRDefault="00B0599D" w:rsidP="00B0599D">
      <w:pPr>
        <w:pStyle w:val="Textebrut"/>
        <w:pBdr>
          <w:bottom w:val="single" w:sz="4" w:space="1" w:color="auto"/>
        </w:pBdr>
        <w:jc w:val="both"/>
        <w:rPr>
          <w:rFonts w:ascii="Tahoma" w:hAnsi="Tahoma" w:cs="Tahoma"/>
          <w:b/>
          <w:bCs/>
          <w:sz w:val="24"/>
          <w:szCs w:val="24"/>
        </w:rPr>
      </w:pPr>
    </w:p>
    <w:p w:rsidR="00647B9F" w:rsidRPr="00973F5C" w:rsidRDefault="00647B9F" w:rsidP="00647B9F">
      <w:pPr>
        <w:pBdr>
          <w:bottom w:val="single" w:sz="4" w:space="1" w:color="auto"/>
        </w:pBdr>
        <w:autoSpaceDE w:val="0"/>
        <w:autoSpaceDN w:val="0"/>
        <w:adjustRightInd w:val="0"/>
        <w:spacing w:after="0" w:line="240" w:lineRule="auto"/>
        <w:jc w:val="both"/>
        <w:rPr>
          <w:rFonts w:ascii="Tahoma" w:eastAsia="Times New Roman" w:hAnsi="Tahoma" w:cs="Tahoma"/>
          <w:b/>
          <w:bCs/>
          <w:color w:val="9846A4"/>
          <w:kern w:val="36"/>
          <w:sz w:val="24"/>
          <w:szCs w:val="24"/>
          <w:lang w:eastAsia="fr-FR"/>
        </w:rPr>
      </w:pPr>
      <w:r w:rsidRPr="00973F5C">
        <w:rPr>
          <w:rFonts w:ascii="Tahoma" w:eastAsia="Times New Roman" w:hAnsi="Tahoma" w:cs="Tahoma"/>
          <w:b/>
          <w:bCs/>
          <w:color w:val="9846A4"/>
          <w:kern w:val="36"/>
          <w:sz w:val="24"/>
          <w:szCs w:val="24"/>
          <w:lang w:eastAsia="fr-FR"/>
        </w:rPr>
        <w:lastRenderedPageBreak/>
        <w:t>Cundizion</w:t>
      </w:r>
      <w:r>
        <w:rPr>
          <w:rFonts w:ascii="Tahoma" w:eastAsia="Times New Roman" w:hAnsi="Tahoma" w:cs="Tahoma"/>
          <w:b/>
          <w:bCs/>
          <w:color w:val="9846A4"/>
          <w:kern w:val="36"/>
          <w:sz w:val="24"/>
          <w:szCs w:val="24"/>
          <w:lang w:eastAsia="fr-FR"/>
        </w:rPr>
        <w:t>i</w:t>
      </w:r>
      <w:r w:rsidRPr="00973F5C">
        <w:rPr>
          <w:rFonts w:ascii="Tahoma" w:eastAsia="Times New Roman" w:hAnsi="Tahoma" w:cs="Tahoma"/>
          <w:b/>
          <w:bCs/>
          <w:color w:val="9846A4"/>
          <w:kern w:val="36"/>
          <w:sz w:val="24"/>
          <w:szCs w:val="24"/>
          <w:lang w:eastAsia="fr-FR"/>
        </w:rPr>
        <w:t xml:space="preserve"> di </w:t>
      </w:r>
      <w:r w:rsidRPr="00973F5C">
        <w:rPr>
          <w:rFonts w:ascii="Tahoma" w:hAnsi="Tahoma" w:cs="Tahoma"/>
          <w:b/>
          <w:color w:val="9846A4"/>
          <w:sz w:val="24"/>
          <w:szCs w:val="24"/>
        </w:rPr>
        <w:t>ricevibilità</w:t>
      </w:r>
      <w:r w:rsidRPr="00973F5C">
        <w:rPr>
          <w:rFonts w:ascii="Tahoma" w:eastAsia="Times New Roman" w:hAnsi="Tahoma" w:cs="Tahoma"/>
          <w:b/>
          <w:bCs/>
          <w:color w:val="9846A4"/>
          <w:kern w:val="36"/>
          <w:sz w:val="24"/>
          <w:szCs w:val="24"/>
          <w:lang w:eastAsia="fr-FR"/>
        </w:rPr>
        <w:t xml:space="preserve"> / </w:t>
      </w:r>
      <w:r w:rsidRPr="00973F5C">
        <w:rPr>
          <w:rFonts w:ascii="Tahoma" w:eastAsia="Times New Roman" w:hAnsi="Tahoma" w:cs="Tahoma"/>
          <w:b/>
          <w:bCs/>
          <w:i/>
          <w:color w:val="9846A4"/>
          <w:kern w:val="36"/>
          <w:sz w:val="20"/>
          <w:szCs w:val="24"/>
          <w:lang w:eastAsia="fr-FR"/>
        </w:rPr>
        <w:t>Conditions de recevabilité</w:t>
      </w:r>
    </w:p>
    <w:p w:rsidR="00A879AC" w:rsidRDefault="00A879AC" w:rsidP="00B0599D">
      <w:pPr>
        <w:pStyle w:val="Textebrut"/>
        <w:jc w:val="both"/>
        <w:rPr>
          <w:rFonts w:ascii="Tahoma" w:hAnsi="Tahoma" w:cs="Tahoma"/>
          <w:bCs/>
          <w:sz w:val="24"/>
          <w:szCs w:val="24"/>
        </w:rPr>
      </w:pPr>
    </w:p>
    <w:p w:rsidR="00B0599D" w:rsidRPr="00A879AC" w:rsidRDefault="00B0599D" w:rsidP="00B0599D">
      <w:pPr>
        <w:pStyle w:val="Textebrut"/>
        <w:jc w:val="both"/>
        <w:rPr>
          <w:rFonts w:ascii="Tahoma" w:hAnsi="Tahoma" w:cs="Tahoma"/>
          <w:bCs/>
          <w:sz w:val="24"/>
          <w:szCs w:val="24"/>
        </w:rPr>
      </w:pPr>
      <w:r w:rsidRPr="00A879AC">
        <w:rPr>
          <w:rFonts w:ascii="Tahoma" w:hAnsi="Tahoma" w:cs="Tahoma"/>
          <w:bCs/>
          <w:sz w:val="24"/>
          <w:szCs w:val="24"/>
        </w:rPr>
        <w:t>La structure doit être inscrite, agréée ou enregistrée conformément aux textes législatifs qui les régissent.</w:t>
      </w:r>
    </w:p>
    <w:p w:rsidR="00B0599D" w:rsidRPr="00A879AC" w:rsidRDefault="00B0599D" w:rsidP="00B0599D">
      <w:pPr>
        <w:pStyle w:val="Textebrut"/>
        <w:jc w:val="both"/>
        <w:rPr>
          <w:rFonts w:ascii="Tahoma" w:hAnsi="Tahoma" w:cs="Tahoma"/>
          <w:bCs/>
          <w:sz w:val="24"/>
          <w:szCs w:val="24"/>
        </w:rPr>
      </w:pPr>
      <w:r w:rsidRPr="00A879AC">
        <w:rPr>
          <w:rFonts w:ascii="Tahoma" w:hAnsi="Tahoma" w:cs="Tahoma"/>
          <w:sz w:val="24"/>
          <w:szCs w:val="24"/>
        </w:rPr>
        <w:t xml:space="preserve">Toutefois, en raison des encadrements communautaires, ne peuvent pas bénéficier de cette aide les entreprises exerçant leur activité dans les secteurs de l’industrie charbonnière, de la sidérurgie, de la construction navale, de la pêche et l’aquaculture, la production primaire des produits agricoles. </w:t>
      </w:r>
    </w:p>
    <w:p w:rsidR="00B0599D" w:rsidRPr="00A879AC" w:rsidRDefault="00B0599D" w:rsidP="00B0599D">
      <w:pPr>
        <w:pStyle w:val="Textebrut"/>
        <w:jc w:val="both"/>
        <w:rPr>
          <w:rFonts w:ascii="Tahoma" w:hAnsi="Tahoma" w:cs="Tahoma"/>
          <w:bCs/>
          <w:sz w:val="24"/>
          <w:szCs w:val="24"/>
        </w:rPr>
      </w:pPr>
      <w:r w:rsidRPr="00A879AC">
        <w:rPr>
          <w:rFonts w:ascii="Tahoma" w:hAnsi="Tahoma" w:cs="Tahoma"/>
          <w:bCs/>
          <w:sz w:val="24"/>
          <w:szCs w:val="24"/>
        </w:rPr>
        <w:t>La structure doit être dans une situation financière saine et à jour des obligations fiscales et sociales.</w:t>
      </w:r>
    </w:p>
    <w:p w:rsidR="00B0599D" w:rsidRPr="00A879AC" w:rsidRDefault="00B0599D" w:rsidP="00B0599D">
      <w:pPr>
        <w:pBdr>
          <w:bottom w:val="single" w:sz="4" w:space="1" w:color="auto"/>
        </w:pBdr>
        <w:autoSpaceDE w:val="0"/>
        <w:autoSpaceDN w:val="0"/>
        <w:adjustRightInd w:val="0"/>
        <w:spacing w:after="0" w:line="240" w:lineRule="auto"/>
        <w:jc w:val="both"/>
        <w:rPr>
          <w:rFonts w:ascii="Tahoma" w:hAnsi="Tahoma" w:cs="Tahoma"/>
          <w:sz w:val="24"/>
          <w:szCs w:val="24"/>
        </w:rPr>
      </w:pPr>
      <w:r w:rsidRPr="00A879AC">
        <w:rPr>
          <w:rFonts w:ascii="Tahoma" w:hAnsi="Tahoma" w:cs="Tahoma"/>
          <w:sz w:val="24"/>
          <w:szCs w:val="24"/>
        </w:rPr>
        <w:t>Les employeurs ne devront pas avoir licencié de personnel pour motif économique dans les 12 mois précédant la date de la demande.</w:t>
      </w:r>
    </w:p>
    <w:p w:rsidR="00A879AC" w:rsidRDefault="00A879AC" w:rsidP="00A879AC">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p>
    <w:p w:rsidR="00647B9F" w:rsidRDefault="00647B9F" w:rsidP="00A879AC">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p>
    <w:p w:rsidR="00647B9F" w:rsidRPr="00492466" w:rsidRDefault="00647B9F" w:rsidP="00647B9F">
      <w:pPr>
        <w:pBdr>
          <w:bottom w:val="single" w:sz="4" w:space="1" w:color="auto"/>
        </w:pBdr>
        <w:autoSpaceDE w:val="0"/>
        <w:autoSpaceDN w:val="0"/>
        <w:adjustRightInd w:val="0"/>
        <w:spacing w:after="0" w:line="240" w:lineRule="auto"/>
        <w:jc w:val="both"/>
        <w:rPr>
          <w:rFonts w:ascii="Tahoma" w:eastAsia="Times New Roman" w:hAnsi="Tahoma" w:cs="Tahoma"/>
          <w:b/>
          <w:bCs/>
          <w:i/>
          <w:color w:val="9746A4"/>
          <w:kern w:val="36"/>
          <w:sz w:val="20"/>
          <w:szCs w:val="24"/>
          <w:lang w:eastAsia="fr-FR"/>
        </w:rPr>
      </w:pPr>
      <w:r>
        <w:rPr>
          <w:rFonts w:ascii="Tahoma" w:eastAsia="Times New Roman" w:hAnsi="Tahoma" w:cs="Tahoma"/>
          <w:b/>
          <w:bCs/>
          <w:color w:val="9746A4"/>
          <w:kern w:val="36"/>
          <w:sz w:val="24"/>
          <w:szCs w:val="24"/>
          <w:lang w:eastAsia="fr-FR"/>
        </w:rPr>
        <w:t xml:space="preserve">Calendariu di a chjama à prugetti / </w:t>
      </w:r>
      <w:r w:rsidRPr="00492466">
        <w:rPr>
          <w:rFonts w:ascii="Tahoma" w:eastAsia="Times New Roman" w:hAnsi="Tahoma" w:cs="Tahoma"/>
          <w:b/>
          <w:bCs/>
          <w:i/>
          <w:color w:val="9746A4"/>
          <w:kern w:val="36"/>
          <w:sz w:val="20"/>
          <w:szCs w:val="24"/>
          <w:lang w:eastAsia="fr-FR"/>
        </w:rPr>
        <w:t>Calendrier de l’appel à projets</w:t>
      </w:r>
    </w:p>
    <w:p w:rsidR="00647B9F" w:rsidRDefault="00647B9F" w:rsidP="003D529F">
      <w:pPr>
        <w:jc w:val="both"/>
        <w:rPr>
          <w:rFonts w:ascii="Tahoma" w:hAnsi="Tahoma" w:cs="Tahoma"/>
          <w:sz w:val="24"/>
          <w:szCs w:val="24"/>
          <w:u w:val="single"/>
        </w:rPr>
      </w:pPr>
    </w:p>
    <w:p w:rsidR="003D529F" w:rsidRPr="00A879AC" w:rsidRDefault="003D529F" w:rsidP="003D529F">
      <w:pPr>
        <w:jc w:val="both"/>
        <w:rPr>
          <w:rFonts w:ascii="Tahoma" w:hAnsi="Tahoma" w:cs="Tahoma"/>
          <w:sz w:val="24"/>
          <w:szCs w:val="24"/>
        </w:rPr>
      </w:pPr>
      <w:r w:rsidRPr="00A879AC">
        <w:rPr>
          <w:rFonts w:ascii="Tahoma" w:hAnsi="Tahoma" w:cs="Tahoma"/>
          <w:sz w:val="24"/>
          <w:szCs w:val="24"/>
          <w:u w:val="single"/>
        </w:rPr>
        <w:t>Cet appel à projets est o</w:t>
      </w:r>
      <w:r w:rsidR="00647B9F">
        <w:rPr>
          <w:rFonts w:ascii="Tahoma" w:hAnsi="Tahoma" w:cs="Tahoma"/>
          <w:sz w:val="24"/>
          <w:szCs w:val="24"/>
          <w:u w:val="single"/>
        </w:rPr>
        <w:t>uvert jusqu’au 30 novembre 2016</w:t>
      </w:r>
      <w:r w:rsidRPr="00A879AC">
        <w:rPr>
          <w:rFonts w:ascii="Tahoma" w:hAnsi="Tahoma" w:cs="Tahoma"/>
          <w:sz w:val="24"/>
          <w:szCs w:val="24"/>
        </w:rPr>
        <w:t>, date limite de dépôt du dossier de candidature. Les déclarations d’intention enregistrées à l’ADEC à compter du 1</w:t>
      </w:r>
      <w:r w:rsidRPr="00A879AC">
        <w:rPr>
          <w:rFonts w:ascii="Tahoma" w:hAnsi="Tahoma" w:cs="Tahoma"/>
          <w:sz w:val="24"/>
          <w:szCs w:val="24"/>
          <w:vertAlign w:val="superscript"/>
        </w:rPr>
        <w:t>er</w:t>
      </w:r>
      <w:r w:rsidR="00647B9F">
        <w:rPr>
          <w:rFonts w:ascii="Tahoma" w:hAnsi="Tahoma" w:cs="Tahoma"/>
          <w:sz w:val="24"/>
          <w:szCs w:val="24"/>
        </w:rPr>
        <w:t xml:space="preserve"> janvier 2016</w:t>
      </w:r>
      <w:r w:rsidRPr="00A879AC">
        <w:rPr>
          <w:rFonts w:ascii="Tahoma" w:hAnsi="Tahoma" w:cs="Tahoma"/>
          <w:sz w:val="24"/>
          <w:szCs w:val="24"/>
        </w:rPr>
        <w:t xml:space="preserve"> et relevant de cet appel à projets</w:t>
      </w:r>
      <w:r w:rsidR="00746228" w:rsidRPr="00A879AC">
        <w:rPr>
          <w:rFonts w:ascii="Tahoma" w:hAnsi="Tahoma" w:cs="Tahoma"/>
          <w:sz w:val="24"/>
          <w:szCs w:val="24"/>
        </w:rPr>
        <w:t xml:space="preserve"> ESS</w:t>
      </w:r>
      <w:r w:rsidR="00042549">
        <w:rPr>
          <w:rFonts w:ascii="Tahoma" w:hAnsi="Tahoma" w:cs="Tahoma"/>
          <w:sz w:val="24"/>
          <w:szCs w:val="24"/>
        </w:rPr>
        <w:t>, pourront</w:t>
      </w:r>
      <w:r w:rsidRPr="00A879AC">
        <w:rPr>
          <w:rFonts w:ascii="Tahoma" w:hAnsi="Tahoma" w:cs="Tahoma"/>
          <w:sz w:val="24"/>
          <w:szCs w:val="24"/>
        </w:rPr>
        <w:t xml:space="preserve"> également</w:t>
      </w:r>
      <w:r w:rsidR="00042549">
        <w:rPr>
          <w:rFonts w:ascii="Tahoma" w:hAnsi="Tahoma" w:cs="Tahoma"/>
          <w:sz w:val="24"/>
          <w:szCs w:val="24"/>
        </w:rPr>
        <w:t xml:space="preserve"> être</w:t>
      </w:r>
      <w:r w:rsidRPr="00A879AC">
        <w:rPr>
          <w:rFonts w:ascii="Tahoma" w:hAnsi="Tahoma" w:cs="Tahoma"/>
          <w:sz w:val="24"/>
          <w:szCs w:val="24"/>
        </w:rPr>
        <w:t xml:space="preserve"> considérées. Une demande d’informations actua</w:t>
      </w:r>
      <w:r w:rsidR="00746228" w:rsidRPr="00A879AC">
        <w:rPr>
          <w:rFonts w:ascii="Tahoma" w:hAnsi="Tahoma" w:cs="Tahoma"/>
          <w:sz w:val="24"/>
          <w:szCs w:val="24"/>
        </w:rPr>
        <w:t xml:space="preserve">lisées sera </w:t>
      </w:r>
      <w:r w:rsidRPr="00A879AC">
        <w:rPr>
          <w:rFonts w:ascii="Tahoma" w:hAnsi="Tahoma" w:cs="Tahoma"/>
          <w:sz w:val="24"/>
          <w:szCs w:val="24"/>
        </w:rPr>
        <w:t xml:space="preserve">nécessaire. </w:t>
      </w:r>
    </w:p>
    <w:p w:rsidR="00647B9F" w:rsidRPr="00F75EDD" w:rsidRDefault="00647B9F" w:rsidP="00647B9F">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r>
        <w:rPr>
          <w:rFonts w:ascii="Tahoma" w:eastAsia="Times New Roman" w:hAnsi="Tahoma" w:cs="Tahoma"/>
          <w:b/>
          <w:bCs/>
          <w:color w:val="9746A4"/>
          <w:kern w:val="36"/>
          <w:sz w:val="24"/>
          <w:szCs w:val="24"/>
          <w:lang w:eastAsia="fr-FR"/>
        </w:rPr>
        <w:t xml:space="preserve">Instruzzione è mudalità d’attribuzione / </w:t>
      </w:r>
      <w:r w:rsidRPr="00492466">
        <w:rPr>
          <w:rFonts w:ascii="Tahoma" w:eastAsia="Times New Roman" w:hAnsi="Tahoma" w:cs="Tahoma"/>
          <w:b/>
          <w:bCs/>
          <w:i/>
          <w:color w:val="9746A4"/>
          <w:kern w:val="36"/>
          <w:sz w:val="20"/>
          <w:szCs w:val="24"/>
          <w:lang w:eastAsia="fr-FR"/>
        </w:rPr>
        <w:t>Instruction et modalités d’attribution</w:t>
      </w:r>
    </w:p>
    <w:p w:rsidR="00746228" w:rsidRPr="00A879AC" w:rsidRDefault="00B951FC" w:rsidP="00B0599D">
      <w:pPr>
        <w:spacing w:before="100" w:beforeAutospacing="1" w:after="100" w:afterAutospacing="1" w:line="240" w:lineRule="auto"/>
        <w:jc w:val="both"/>
        <w:rPr>
          <w:rFonts w:ascii="Tahoma" w:hAnsi="Tahoma" w:cs="Tahoma"/>
          <w:sz w:val="24"/>
          <w:szCs w:val="24"/>
        </w:rPr>
      </w:pPr>
      <w:r w:rsidRPr="00A879AC">
        <w:rPr>
          <w:rFonts w:ascii="Tahoma" w:hAnsi="Tahoma" w:cs="Tahoma"/>
          <w:sz w:val="24"/>
          <w:szCs w:val="24"/>
        </w:rPr>
        <w:t>La demande est adressée sous forme de dossier type de demande de soutien financier au Président de l’ADEC. La date d’enregistrement du dossier par les services de l’ADEC fait foi et l’éligibilité de la demande est vérifiée lors de l’instruction.</w:t>
      </w:r>
      <w:r w:rsidR="00746228" w:rsidRPr="00A879AC">
        <w:rPr>
          <w:rFonts w:ascii="Tahoma" w:hAnsi="Tahoma" w:cs="Tahoma"/>
          <w:sz w:val="24"/>
          <w:szCs w:val="24"/>
        </w:rPr>
        <w:t xml:space="preserve"> </w:t>
      </w:r>
    </w:p>
    <w:p w:rsidR="00B951FC" w:rsidRPr="00A879AC" w:rsidRDefault="00B951FC" w:rsidP="00B0599D">
      <w:pPr>
        <w:spacing w:before="100" w:beforeAutospacing="1" w:after="100" w:afterAutospacing="1" w:line="240" w:lineRule="auto"/>
        <w:jc w:val="both"/>
        <w:rPr>
          <w:rFonts w:ascii="Tahoma" w:hAnsi="Tahoma" w:cs="Tahoma"/>
          <w:sz w:val="24"/>
          <w:szCs w:val="24"/>
        </w:rPr>
      </w:pPr>
      <w:r w:rsidRPr="00A879AC">
        <w:rPr>
          <w:rFonts w:ascii="Tahoma" w:hAnsi="Tahoma" w:cs="Tahoma"/>
          <w:sz w:val="24"/>
          <w:szCs w:val="24"/>
        </w:rPr>
        <w:t>L’instruction est réalisée par les services de l’ADEC. Lorsque le dossier est complet, le service instructeur élabore le rapport d’instruction. L’aide sera individualisée par le Conseil Exécutif de Corse après avis du Bureau de l’ADEC. Le Président du Conseil Exécutif de Corse notifie ensuite l’aide au bénéficiaire.</w:t>
      </w:r>
    </w:p>
    <w:p w:rsidR="00B951FC" w:rsidRPr="00A879AC" w:rsidRDefault="00B951FC" w:rsidP="00B0599D">
      <w:pPr>
        <w:spacing w:after="0" w:line="240" w:lineRule="auto"/>
        <w:jc w:val="both"/>
        <w:rPr>
          <w:rFonts w:ascii="Tahoma" w:hAnsi="Tahoma" w:cs="Tahoma"/>
          <w:sz w:val="24"/>
          <w:szCs w:val="24"/>
        </w:rPr>
      </w:pPr>
      <w:r w:rsidRPr="00A879AC">
        <w:rPr>
          <w:rFonts w:ascii="Tahoma" w:hAnsi="Tahoma" w:cs="Tahoma"/>
          <w:sz w:val="24"/>
          <w:szCs w:val="24"/>
        </w:rPr>
        <w:t>Les modalités de liquidation de l’aide sont précisées dans la convention de paiement ou l’arrêté attributif de subvention sans toutefois excéder 50% de versement de l’aide à la signature de l’acte d’engagement.</w:t>
      </w:r>
    </w:p>
    <w:p w:rsidR="00B951FC" w:rsidRPr="00A879AC" w:rsidRDefault="00B951FC" w:rsidP="00B951FC">
      <w:pPr>
        <w:rPr>
          <w:rFonts w:ascii="Tahoma" w:hAnsi="Tahoma" w:cs="Tahoma"/>
          <w:color w:val="FF0000"/>
          <w:sz w:val="24"/>
          <w:szCs w:val="24"/>
        </w:rPr>
      </w:pPr>
    </w:p>
    <w:sectPr w:rsidR="00B951FC" w:rsidRPr="00A87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18B7"/>
    <w:multiLevelType w:val="hybridMultilevel"/>
    <w:tmpl w:val="196ED0F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D053B78"/>
    <w:multiLevelType w:val="hybridMultilevel"/>
    <w:tmpl w:val="CE30B1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68224B"/>
    <w:multiLevelType w:val="hybridMultilevel"/>
    <w:tmpl w:val="B57A98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67201A"/>
    <w:multiLevelType w:val="multilevel"/>
    <w:tmpl w:val="752A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284F4E"/>
    <w:multiLevelType w:val="hybridMultilevel"/>
    <w:tmpl w:val="9ADEE54A"/>
    <w:lvl w:ilvl="0" w:tplc="9F365F5A">
      <w:numFmt w:val="bullet"/>
      <w:lvlText w:val="-"/>
      <w:lvlJc w:val="left"/>
      <w:pPr>
        <w:tabs>
          <w:tab w:val="num" w:pos="720"/>
        </w:tabs>
        <w:ind w:left="720" w:hanging="360"/>
      </w:pPr>
      <w:rPr>
        <w:rFonts w:ascii="Verdana" w:eastAsia="Times New Roman" w:hAnsi="Verdan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7D5E57FC"/>
    <w:multiLevelType w:val="hybridMultilevel"/>
    <w:tmpl w:val="067891F0"/>
    <w:lvl w:ilvl="0" w:tplc="E0D84F14">
      <w:start w:val="2"/>
      <w:numFmt w:val="bullet"/>
      <w:lvlText w:val="-"/>
      <w:lvlJc w:val="left"/>
      <w:pPr>
        <w:ind w:left="720" w:hanging="360"/>
      </w:pPr>
      <w:rPr>
        <w:rFonts w:ascii="Arial" w:eastAsia="Calibr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0"/>
  </w:num>
  <w:num w:numId="5">
    <w:abstractNumId w:val="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D6"/>
    <w:rsid w:val="0003576C"/>
    <w:rsid w:val="00042549"/>
    <w:rsid w:val="00050D6A"/>
    <w:rsid w:val="000562AB"/>
    <w:rsid w:val="00092D54"/>
    <w:rsid w:val="000A2AC8"/>
    <w:rsid w:val="000B1258"/>
    <w:rsid w:val="00101EA9"/>
    <w:rsid w:val="00115E91"/>
    <w:rsid w:val="00123AEA"/>
    <w:rsid w:val="00172311"/>
    <w:rsid w:val="0019728A"/>
    <w:rsid w:val="001A5ADB"/>
    <w:rsid w:val="001B4609"/>
    <w:rsid w:val="001C5A01"/>
    <w:rsid w:val="001E2D50"/>
    <w:rsid w:val="0028701D"/>
    <w:rsid w:val="00294D0D"/>
    <w:rsid w:val="002A72F6"/>
    <w:rsid w:val="002C06B6"/>
    <w:rsid w:val="002C73E4"/>
    <w:rsid w:val="002E7CC5"/>
    <w:rsid w:val="002F16D8"/>
    <w:rsid w:val="00300772"/>
    <w:rsid w:val="00303553"/>
    <w:rsid w:val="0031497A"/>
    <w:rsid w:val="003352C9"/>
    <w:rsid w:val="00340D3A"/>
    <w:rsid w:val="00370DCF"/>
    <w:rsid w:val="00385AE6"/>
    <w:rsid w:val="003D38EC"/>
    <w:rsid w:val="003D529F"/>
    <w:rsid w:val="003D58A2"/>
    <w:rsid w:val="003D59BF"/>
    <w:rsid w:val="003F448B"/>
    <w:rsid w:val="004214F7"/>
    <w:rsid w:val="00425A3B"/>
    <w:rsid w:val="00442557"/>
    <w:rsid w:val="0045249F"/>
    <w:rsid w:val="004530D0"/>
    <w:rsid w:val="00471548"/>
    <w:rsid w:val="00471AD7"/>
    <w:rsid w:val="004B18BB"/>
    <w:rsid w:val="004F5563"/>
    <w:rsid w:val="005423E3"/>
    <w:rsid w:val="00543399"/>
    <w:rsid w:val="00544736"/>
    <w:rsid w:val="00554E4C"/>
    <w:rsid w:val="0057656B"/>
    <w:rsid w:val="00580B47"/>
    <w:rsid w:val="00585B60"/>
    <w:rsid w:val="00597C94"/>
    <w:rsid w:val="005B01DF"/>
    <w:rsid w:val="005C6819"/>
    <w:rsid w:val="006024CB"/>
    <w:rsid w:val="00613DA1"/>
    <w:rsid w:val="0064061A"/>
    <w:rsid w:val="006407E7"/>
    <w:rsid w:val="006446A0"/>
    <w:rsid w:val="00647B9F"/>
    <w:rsid w:val="00650520"/>
    <w:rsid w:val="00655883"/>
    <w:rsid w:val="00697858"/>
    <w:rsid w:val="006A2036"/>
    <w:rsid w:val="006A317F"/>
    <w:rsid w:val="006C5810"/>
    <w:rsid w:val="006C5C84"/>
    <w:rsid w:val="006C794B"/>
    <w:rsid w:val="006F031E"/>
    <w:rsid w:val="00704FC1"/>
    <w:rsid w:val="0071558A"/>
    <w:rsid w:val="00715C7B"/>
    <w:rsid w:val="00720939"/>
    <w:rsid w:val="00741A26"/>
    <w:rsid w:val="00746228"/>
    <w:rsid w:val="00747C51"/>
    <w:rsid w:val="00762C5C"/>
    <w:rsid w:val="007654A4"/>
    <w:rsid w:val="00767618"/>
    <w:rsid w:val="007A5766"/>
    <w:rsid w:val="007C3766"/>
    <w:rsid w:val="007C3C71"/>
    <w:rsid w:val="007D519C"/>
    <w:rsid w:val="007E7364"/>
    <w:rsid w:val="007F1E3D"/>
    <w:rsid w:val="007F30D1"/>
    <w:rsid w:val="0082474D"/>
    <w:rsid w:val="008334DA"/>
    <w:rsid w:val="00840A36"/>
    <w:rsid w:val="0084429E"/>
    <w:rsid w:val="00863B54"/>
    <w:rsid w:val="00894E0B"/>
    <w:rsid w:val="008A783F"/>
    <w:rsid w:val="008C019E"/>
    <w:rsid w:val="008D6E9E"/>
    <w:rsid w:val="008E3450"/>
    <w:rsid w:val="008E60A2"/>
    <w:rsid w:val="008E6826"/>
    <w:rsid w:val="008E7EC9"/>
    <w:rsid w:val="009006D4"/>
    <w:rsid w:val="00902DB2"/>
    <w:rsid w:val="00925A1B"/>
    <w:rsid w:val="009270F4"/>
    <w:rsid w:val="009413B9"/>
    <w:rsid w:val="0094606A"/>
    <w:rsid w:val="00957272"/>
    <w:rsid w:val="00961424"/>
    <w:rsid w:val="00962A33"/>
    <w:rsid w:val="00964332"/>
    <w:rsid w:val="00986E83"/>
    <w:rsid w:val="00991063"/>
    <w:rsid w:val="0099384A"/>
    <w:rsid w:val="0099433C"/>
    <w:rsid w:val="009A0B68"/>
    <w:rsid w:val="009A675F"/>
    <w:rsid w:val="009B63DD"/>
    <w:rsid w:val="009B6A47"/>
    <w:rsid w:val="009D1D7B"/>
    <w:rsid w:val="009E2268"/>
    <w:rsid w:val="009F4095"/>
    <w:rsid w:val="00A469AD"/>
    <w:rsid w:val="00A879AC"/>
    <w:rsid w:val="00AC377B"/>
    <w:rsid w:val="00AD405D"/>
    <w:rsid w:val="00B03C98"/>
    <w:rsid w:val="00B0599D"/>
    <w:rsid w:val="00B100E5"/>
    <w:rsid w:val="00B2043E"/>
    <w:rsid w:val="00B3368D"/>
    <w:rsid w:val="00B35BD7"/>
    <w:rsid w:val="00B44B06"/>
    <w:rsid w:val="00B44D36"/>
    <w:rsid w:val="00B60576"/>
    <w:rsid w:val="00B67C52"/>
    <w:rsid w:val="00B73626"/>
    <w:rsid w:val="00B8110C"/>
    <w:rsid w:val="00B82A35"/>
    <w:rsid w:val="00B951FC"/>
    <w:rsid w:val="00B96DD6"/>
    <w:rsid w:val="00BA61C6"/>
    <w:rsid w:val="00BB510A"/>
    <w:rsid w:val="00BC6EEC"/>
    <w:rsid w:val="00BD3B81"/>
    <w:rsid w:val="00BD468A"/>
    <w:rsid w:val="00BD6893"/>
    <w:rsid w:val="00BD7EE3"/>
    <w:rsid w:val="00BF74AC"/>
    <w:rsid w:val="00C171CF"/>
    <w:rsid w:val="00C2339F"/>
    <w:rsid w:val="00C31AFC"/>
    <w:rsid w:val="00C4288E"/>
    <w:rsid w:val="00C4778C"/>
    <w:rsid w:val="00C93590"/>
    <w:rsid w:val="00CA5227"/>
    <w:rsid w:val="00CB3174"/>
    <w:rsid w:val="00CD54CD"/>
    <w:rsid w:val="00CF103A"/>
    <w:rsid w:val="00D11B9A"/>
    <w:rsid w:val="00D93FB3"/>
    <w:rsid w:val="00DA528E"/>
    <w:rsid w:val="00DD4B13"/>
    <w:rsid w:val="00DF394D"/>
    <w:rsid w:val="00E17D88"/>
    <w:rsid w:val="00E22DDE"/>
    <w:rsid w:val="00E47ED2"/>
    <w:rsid w:val="00E74800"/>
    <w:rsid w:val="00E948AC"/>
    <w:rsid w:val="00E97995"/>
    <w:rsid w:val="00EE28A2"/>
    <w:rsid w:val="00EF6204"/>
    <w:rsid w:val="00F131AA"/>
    <w:rsid w:val="00F25C6B"/>
    <w:rsid w:val="00F45E68"/>
    <w:rsid w:val="00F503F5"/>
    <w:rsid w:val="00F60B4C"/>
    <w:rsid w:val="00F60F21"/>
    <w:rsid w:val="00F62F04"/>
    <w:rsid w:val="00F8510F"/>
    <w:rsid w:val="00FA17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4F5DC-2647-4A62-8CDD-1502DD4D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51FC"/>
    <w:pPr>
      <w:spacing w:after="200" w:line="276" w:lineRule="auto"/>
      <w:ind w:left="720"/>
      <w:contextualSpacing/>
    </w:pPr>
  </w:style>
  <w:style w:type="paragraph" w:styleId="Textebrut">
    <w:name w:val="Plain Text"/>
    <w:basedOn w:val="Normal"/>
    <w:link w:val="TextebrutCar"/>
    <w:uiPriority w:val="99"/>
    <w:unhideWhenUsed/>
    <w:rsid w:val="00B951F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951FC"/>
    <w:rPr>
      <w:rFonts w:ascii="Consolas" w:hAnsi="Consolas"/>
      <w:sz w:val="21"/>
      <w:szCs w:val="21"/>
    </w:rPr>
  </w:style>
  <w:style w:type="paragraph" w:styleId="NormalWeb">
    <w:name w:val="Normal (Web)"/>
    <w:basedOn w:val="Normal"/>
    <w:uiPriority w:val="99"/>
    <w:semiHidden/>
    <w:unhideWhenUsed/>
    <w:rsid w:val="00A879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4976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Marilyne ANTONETTI Bastia</dc:creator>
  <cp:keywords/>
  <dc:description/>
  <cp:lastModifiedBy>Florence MAZZIERI-WALKER</cp:lastModifiedBy>
  <cp:revision>2</cp:revision>
  <dcterms:created xsi:type="dcterms:W3CDTF">2016-07-22T08:36:00Z</dcterms:created>
  <dcterms:modified xsi:type="dcterms:W3CDTF">2016-07-22T08:36:00Z</dcterms:modified>
</cp:coreProperties>
</file>